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D26412" w:rsidRPr="00673E6A" w:rsidTr="00D26412">
        <w:trPr>
          <w:trHeight w:val="958"/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D26412" w:rsidRPr="00673E6A" w:rsidRDefault="00D26412" w:rsidP="00531E0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48.5pt" o:ole="">
                  <v:imagedata r:id="rId5" o:title="" gain="45875f" blacklevel="13107f" grayscale="t"/>
                </v:shape>
                <o:OLEObject Type="Embed" ProgID="MSPhotoEd.3" ShapeID="_x0000_i1025" DrawAspect="Content" ObjectID="_1692119910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D26412" w:rsidRPr="004D4591" w:rsidRDefault="00D26412" w:rsidP="00531E0A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26412" w:rsidRPr="004D4591" w:rsidRDefault="00D26412" w:rsidP="00531E0A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D26412" w:rsidRPr="004D4591" w:rsidRDefault="00D26412" w:rsidP="00531E0A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26412" w:rsidRPr="00673E6A" w:rsidRDefault="00D26412" w:rsidP="00531E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008/2021-2C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26412" w:rsidRPr="009956C4" w:rsidTr="00531E0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26412" w:rsidRPr="009956C4" w:rsidRDefault="00D26412" w:rsidP="00D2641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26412" w:rsidRPr="009956C4" w:rsidTr="00531E0A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B31400" w:rsidRDefault="00D26412" w:rsidP="00531E0A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26412" w:rsidRPr="009956C4" w:rsidTr="00531E0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008/2021-2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26412" w:rsidRPr="009956C4" w:rsidTr="00531E0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D26412" w:rsidRPr="009956C4" w:rsidTr="00531E0A">
        <w:trPr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B31400" w:rsidRDefault="00D26412" w:rsidP="00531E0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A96D8C">
              <w:rPr>
                <w:rFonts w:ascii="Arial" w:hAnsi="Arial" w:cs="Arial"/>
                <w:b/>
                <w:lang w:val="es-BO"/>
              </w:rPr>
              <w:t>PROVISIÓN E INSTALACIÓN DE UN SISTEMA DE VIDEO VIGILANCIA EN PALIERES –FASE II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B31400" w:rsidRDefault="00D26412" w:rsidP="00531E0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B31400" w:rsidRDefault="00D26412" w:rsidP="00531E0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Bs249.450,00 (Doscientos Cuarenta y Nueve Mil Cuatrocientos Cincuenta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26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B31400" w:rsidRDefault="00D26412" w:rsidP="00531E0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realizar la entrega de los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bienes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en un plazo de hasta treinta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30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) 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días calendario a partir del siguiente día hábil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B31400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26412" w:rsidRPr="00B31400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26412" w:rsidRPr="009956C4" w:rsidTr="00531E0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B31400" w:rsidRDefault="00D26412" w:rsidP="00531E0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271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D26412" w:rsidRPr="009956C4" w:rsidTr="00531E0A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26412" w:rsidRPr="009956C4" w:rsidRDefault="00D26412" w:rsidP="00531E0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vMerge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397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26412" w:rsidRPr="009956C4" w:rsidRDefault="00D26412" w:rsidP="00D2641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Default="00D26412" w:rsidP="00531E0A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A96D8C" w:rsidRDefault="00D26412" w:rsidP="00531E0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A96D8C" w:rsidRDefault="00D26412" w:rsidP="00531E0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A96D8C" w:rsidRDefault="00D26412" w:rsidP="00531E0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Rogier L. Pacheco De La Torre 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A96D8C" w:rsidRDefault="00D26412" w:rsidP="00531E0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Administrador del Sistema de Seguridad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A96D8C" w:rsidRDefault="00D26412" w:rsidP="00531E0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A96D8C" w:rsidRDefault="00D26412" w:rsidP="00531E0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Seguridad y Contingencias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F8188E" w:rsidRDefault="00D26412" w:rsidP="00531E0A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D26412" w:rsidRPr="00F8188E" w:rsidRDefault="00D26412" w:rsidP="00531E0A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8A513B" w:rsidRDefault="00D26412" w:rsidP="00531E0A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D26412" w:rsidRPr="008A513B" w:rsidRDefault="00D26412" w:rsidP="00531E0A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26412" w:rsidRPr="008A513B" w:rsidRDefault="00D26412" w:rsidP="00531E0A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215F52">
                <w:rPr>
                  <w:rStyle w:val="Hipervnculo"/>
                  <w:rFonts w:ascii="Arial" w:hAnsi="Arial" w:cs="Arial"/>
                  <w:sz w:val="14"/>
                  <w:szCs w:val="14"/>
                </w:rPr>
                <w:t>rdpacheco@bcb.gob.bo</w:t>
              </w:r>
            </w:hyperlink>
          </w:p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D26412">
        <w:trPr>
          <w:trHeight w:val="594"/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D26412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trHeight w:val="283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26412" w:rsidRPr="009956C4" w:rsidRDefault="00D26412" w:rsidP="00D26412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  <w:bookmarkStart w:id="0" w:name="_GoBack"/>
            <w:bookmarkEnd w:id="0"/>
          </w:p>
        </w:tc>
      </w:tr>
      <w:tr w:rsidR="00D26412" w:rsidRPr="009956C4" w:rsidTr="00531E0A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26412" w:rsidRPr="009956C4" w:rsidTr="00531E0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D26412" w:rsidRPr="009956C4" w:rsidRDefault="00D26412" w:rsidP="00531E0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Perez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Pavel 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Gerente de Administración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  <w:tr w:rsidR="00D26412" w:rsidRPr="009956C4" w:rsidTr="00531E0A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26412" w:rsidRPr="009956C4" w:rsidRDefault="00D26412" w:rsidP="00531E0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Pacheco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La Torre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Default="00D26412" w:rsidP="00531E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Rogier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6412" w:rsidRDefault="00D26412" w:rsidP="00531E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Administrador del Sistema de Seguridad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26412" w:rsidRPr="009956C4" w:rsidRDefault="00D26412" w:rsidP="00531E0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D26412" w:rsidRPr="006E64A8" w:rsidTr="00531E0A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26412" w:rsidRPr="006E64A8" w:rsidRDefault="00D26412" w:rsidP="00D26412">
            <w:pPr>
              <w:numPr>
                <w:ilvl w:val="0"/>
                <w:numId w:val="7"/>
              </w:numPr>
              <w:ind w:left="176" w:hanging="176"/>
              <w:contextualSpacing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D26412" w:rsidRPr="006E64A8" w:rsidTr="00531E0A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Guzman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Gumercindo</w:t>
            </w:r>
            <w:proofErr w:type="spellEnd"/>
            <w:r>
              <w:rPr>
                <w:rFonts w:ascii="Arial" w:hAnsi="Arial" w:cs="Arial"/>
              </w:rPr>
              <w:t xml:space="preserve"> Hector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Herbas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D646A5" w:rsidRDefault="00D26412" w:rsidP="00531E0A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D646A5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D646A5" w:rsidRDefault="00D26412" w:rsidP="00531E0A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D646A5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D646A5" w:rsidRDefault="00D26412" w:rsidP="00531E0A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Administración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Iturri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Tania Bolivia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Asuntos Legales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Coronel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Quisbert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Silvia Eugenia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Recursos Humanos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Operaciones Monetarias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  <w:tr w:rsidR="00D26412" w:rsidRPr="006E64A8" w:rsidTr="00531E0A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Soruco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Terrazas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412" w:rsidRPr="006E64A8" w:rsidRDefault="00D26412" w:rsidP="00531E0A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Tesorería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D26412" w:rsidRPr="006E64A8" w:rsidRDefault="00D26412" w:rsidP="00531E0A">
            <w:pPr>
              <w:rPr>
                <w:rFonts w:ascii="Arial" w:hAnsi="Arial" w:cs="Arial"/>
              </w:rPr>
            </w:pPr>
          </w:p>
        </w:tc>
      </w:tr>
    </w:tbl>
    <w:p w:rsidR="00D26412" w:rsidRDefault="00D26412" w:rsidP="00D26412">
      <w:pPr>
        <w:rPr>
          <w:lang w:val="es-BO"/>
        </w:rPr>
      </w:pPr>
    </w:p>
    <w:p w:rsidR="00D26412" w:rsidRDefault="00D26412" w:rsidP="00D26412">
      <w:pPr>
        <w:rPr>
          <w:lang w:val="es-BO"/>
        </w:rPr>
      </w:pPr>
    </w:p>
    <w:p w:rsidR="00D26412" w:rsidRDefault="00D26412" w:rsidP="00D26412">
      <w:pPr>
        <w:rPr>
          <w:lang w:val="es-BO"/>
        </w:rPr>
      </w:pPr>
    </w:p>
    <w:p w:rsidR="00D26412" w:rsidRDefault="00D26412" w:rsidP="00D26412">
      <w:pPr>
        <w:rPr>
          <w:lang w:val="es-BO"/>
        </w:rPr>
      </w:pPr>
    </w:p>
    <w:p w:rsidR="00D26412" w:rsidRPr="009956C4" w:rsidRDefault="00D26412" w:rsidP="00D26412">
      <w:pPr>
        <w:pStyle w:val="Ttulo1"/>
        <w:tabs>
          <w:tab w:val="clear" w:pos="360"/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61869922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D26412" w:rsidRPr="009956C4" w:rsidRDefault="00D26412" w:rsidP="00D2641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26412" w:rsidRPr="009956C4" w:rsidTr="00531E0A">
        <w:trPr>
          <w:trHeight w:val="22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412" w:rsidRPr="009956C4" w:rsidRDefault="00D26412" w:rsidP="00531E0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26412" w:rsidRPr="009956C4" w:rsidRDefault="00D26412" w:rsidP="00D2641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26412" w:rsidRPr="009956C4" w:rsidRDefault="00D26412" w:rsidP="00D2641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D26412" w:rsidRPr="009956C4" w:rsidRDefault="00D26412" w:rsidP="00D2641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26412" w:rsidRPr="009956C4" w:rsidRDefault="00D26412" w:rsidP="00531E0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D26412" w:rsidRPr="009956C4" w:rsidRDefault="00D26412" w:rsidP="00D2641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26412" w:rsidRPr="009956C4" w:rsidRDefault="00D26412" w:rsidP="00D2641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26412" w:rsidRPr="009956C4" w:rsidRDefault="00D26412" w:rsidP="00531E0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D26412" w:rsidRPr="009956C4" w:rsidRDefault="00D26412" w:rsidP="00D26412">
      <w:pPr>
        <w:jc w:val="right"/>
        <w:rPr>
          <w:rFonts w:ascii="Arial" w:hAnsi="Arial" w:cs="Arial"/>
          <w:lang w:val="es-BO"/>
        </w:rPr>
      </w:pPr>
    </w:p>
    <w:p w:rsidR="00D26412" w:rsidRPr="009956C4" w:rsidRDefault="00D26412" w:rsidP="00D26412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D26412" w:rsidRPr="009956C4" w:rsidRDefault="00D26412" w:rsidP="00D26412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26412" w:rsidRPr="009956C4" w:rsidTr="00531E0A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26412" w:rsidRPr="009956C4" w:rsidTr="00531E0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54D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C9741B" w:rsidRDefault="00D26412" w:rsidP="00531E0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9741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C9741B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9741B">
              <w:rPr>
                <w:rFonts w:ascii="Arial" w:hAnsi="Arial" w:cs="Arial"/>
                <w:sz w:val="14"/>
                <w:szCs w:val="14"/>
              </w:rPr>
              <w:t xml:space="preserve">: </w:t>
            </w:r>
            <w:hyperlink r:id="rId9" w:history="1">
              <w:r w:rsidRPr="00AB5709">
                <w:rPr>
                  <w:rStyle w:val="Hipervnculo"/>
                  <w:sz w:val="14"/>
                </w:rPr>
                <w:t>https://bcbbolivia.webex.com/bcbbolivia/onstage/g.php?MTID=ef48fa1a2151f5fb6fd2a1bb725c1e3e6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C9741B" w:rsidRDefault="00D26412" w:rsidP="00531E0A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41B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D26412" w:rsidRPr="00C9741B" w:rsidRDefault="00D26412" w:rsidP="00531E0A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26412" w:rsidRPr="00C9741B" w:rsidRDefault="00D26412" w:rsidP="00D26412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9741B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D26412" w:rsidRPr="009956C4" w:rsidRDefault="00D26412" w:rsidP="00531E0A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C9741B">
              <w:rPr>
                <w:rFonts w:ascii="Arial" w:hAnsi="Arial" w:cs="Arial"/>
                <w:sz w:val="14"/>
                <w:szCs w:val="14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26412" w:rsidRPr="009956C4" w:rsidTr="00531E0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26412" w:rsidRPr="009956C4" w:rsidTr="00531E0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8054DF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C9741B" w:rsidRDefault="00D26412" w:rsidP="00531E0A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41B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D26412" w:rsidRPr="00C9741B" w:rsidRDefault="00D26412" w:rsidP="00531E0A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:rsidR="00D26412" w:rsidRPr="009956C4" w:rsidRDefault="00D26412" w:rsidP="00531E0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9741B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9741B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9741B">
              <w:rPr>
                <w:rFonts w:ascii="Arial" w:hAnsi="Arial" w:cs="Arial"/>
                <w:sz w:val="14"/>
                <w:szCs w:val="14"/>
              </w:rPr>
              <w:t>:</w:t>
            </w:r>
            <w:r>
              <w:t xml:space="preserve"> </w:t>
            </w:r>
            <w:hyperlink r:id="rId10" w:history="1">
              <w:r w:rsidRPr="008262A7">
                <w:rPr>
                  <w:rStyle w:val="Hipervnculo"/>
                  <w:sz w:val="14"/>
                </w:rPr>
                <w:t>https://bcbbolivia.webex.com/bcbbolivia/onstage/g.php?MTID=e3f7bde7b623906b4019216671cbb3913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26412" w:rsidRPr="009956C4" w:rsidTr="00531E0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12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26412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412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6412" w:rsidRPr="009956C4" w:rsidTr="00531E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26412" w:rsidRPr="009956C4" w:rsidTr="00531E0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6412" w:rsidRPr="009956C4" w:rsidRDefault="00D26412" w:rsidP="00531E0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6412" w:rsidRPr="009956C4" w:rsidRDefault="00D26412" w:rsidP="00531E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D26412" w:rsidRPr="009956C4" w:rsidRDefault="00D26412" w:rsidP="00D26412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D26412" w:rsidRDefault="00D26412" w:rsidP="00D26412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D26412" w:rsidRDefault="00D26412" w:rsidP="00D26412">
      <w:pPr>
        <w:rPr>
          <w:lang w:val="es-BO"/>
        </w:rPr>
      </w:pPr>
    </w:p>
    <w:p w:rsidR="00D26412" w:rsidRDefault="00D26412" w:rsidP="00D26412">
      <w:pPr>
        <w:rPr>
          <w:lang w:val="es-BO"/>
        </w:rPr>
      </w:pPr>
    </w:p>
    <w:p w:rsidR="00D26412" w:rsidRDefault="00D26412"/>
    <w:p w:rsidR="00D26412" w:rsidRDefault="00D26412"/>
    <w:p w:rsidR="00D26412" w:rsidRDefault="00D26412"/>
    <w:p w:rsidR="00D26412" w:rsidRDefault="00D26412"/>
    <w:sectPr w:rsidR="00D26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E6B681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22"/>
        </w:tabs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2"/>
    <w:rsid w:val="009F6FCC"/>
    <w:rsid w:val="00D26412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9A42-47F1-46A1-B12B-F0718F4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264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264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26412"/>
    <w:pPr>
      <w:keepNext/>
      <w:numPr>
        <w:ilvl w:val="2"/>
        <w:numId w:val="3"/>
      </w:numPr>
      <w:tabs>
        <w:tab w:val="clear" w:pos="1922"/>
        <w:tab w:val="num" w:pos="1224"/>
      </w:tabs>
      <w:ind w:left="1224"/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2641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D264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264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2641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2641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264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2641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2641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264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2641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264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264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2641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2641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64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264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264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264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264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64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4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264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4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D264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D264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D264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264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264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2641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2641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2641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641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2641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641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2641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2641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2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264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2641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2641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2641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2641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64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64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D264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D2641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D2641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2641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2641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2641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264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26412"/>
    <w:rPr>
      <w:vertAlign w:val="superscript"/>
    </w:rPr>
  </w:style>
  <w:style w:type="paragraph" w:customStyle="1" w:styleId="BodyText21">
    <w:name w:val="Body Text 21"/>
    <w:basedOn w:val="Normal"/>
    <w:rsid w:val="00D2641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2641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2641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26412"/>
  </w:style>
  <w:style w:type="paragraph" w:customStyle="1" w:styleId="Document1">
    <w:name w:val="Document 1"/>
    <w:rsid w:val="00D2641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2641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2641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641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2641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2641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2641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2641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2641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2641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2641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2641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2641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2641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2641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2641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2641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2641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26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2641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2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264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2641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2641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2641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264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264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D26412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6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26412"/>
  </w:style>
  <w:style w:type="table" w:customStyle="1" w:styleId="Tablaconcuadrcula6">
    <w:name w:val="Tabla con cuadrícula6"/>
    <w:basedOn w:val="Tablanormal"/>
    <w:next w:val="Tablaconcuadrcula"/>
    <w:uiPriority w:val="59"/>
    <w:rsid w:val="00D2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D26412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D26412"/>
  </w:style>
  <w:style w:type="paragraph" w:styleId="Lista">
    <w:name w:val="List"/>
    <w:basedOn w:val="Normal"/>
    <w:uiPriority w:val="99"/>
    <w:unhideWhenUsed/>
    <w:rsid w:val="00D26412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D26412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D26412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D26412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26412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264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D26412"/>
  </w:style>
  <w:style w:type="paragraph" w:customStyle="1" w:styleId="xl29">
    <w:name w:val="xl29"/>
    <w:basedOn w:val="Normal"/>
    <w:rsid w:val="00D26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D2641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D264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D26412"/>
    <w:rPr>
      <w:rFonts w:cs="ITC Avant Garde Std Bk"/>
      <w:color w:val="000000"/>
      <w:sz w:val="16"/>
      <w:szCs w:val="16"/>
    </w:rPr>
  </w:style>
  <w:style w:type="paragraph" w:customStyle="1" w:styleId="Default">
    <w:name w:val="Default"/>
    <w:rsid w:val="00D26412"/>
    <w:pPr>
      <w:autoSpaceDE w:val="0"/>
      <w:autoSpaceDN w:val="0"/>
      <w:adjustRightInd w:val="0"/>
      <w:spacing w:after="0" w:line="240" w:lineRule="auto"/>
    </w:pPr>
    <w:rPr>
      <w:rFonts w:ascii="Helvetica LT Std Light" w:eastAsia="Calibri" w:hAnsi="Helvetica LT Std Light" w:cs="Helvetica LT Std Light"/>
      <w:color w:val="000000"/>
      <w:sz w:val="24"/>
      <w:szCs w:val="24"/>
    </w:rPr>
  </w:style>
  <w:style w:type="numbering" w:customStyle="1" w:styleId="Sinlista3">
    <w:name w:val="Sin lista3"/>
    <w:next w:val="Sinlista"/>
    <w:uiPriority w:val="99"/>
    <w:semiHidden/>
    <w:unhideWhenUsed/>
    <w:rsid w:val="00D26412"/>
  </w:style>
  <w:style w:type="table" w:customStyle="1" w:styleId="Tablaconcuadrcula8">
    <w:name w:val="Tabla con cuadrícula8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D26412"/>
  </w:style>
  <w:style w:type="table" w:customStyle="1" w:styleId="Tablaconcuadrcula9">
    <w:name w:val="Tabla con cuadrícula9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D26412"/>
  </w:style>
  <w:style w:type="table" w:customStyle="1" w:styleId="Tablaconcuadrcula10">
    <w:name w:val="Tabla con cuadrícula10"/>
    <w:basedOn w:val="Tablanormal"/>
    <w:next w:val="Tablaconcuadrcula"/>
    <w:uiPriority w:val="59"/>
    <w:rsid w:val="00D26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D2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3f7bde7b623906b4019216671cbb3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f48fa1a2151f5fb6fd2a1bb725c1e3e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1645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2021-09-03T00:30:00Z</dcterms:created>
  <dcterms:modified xsi:type="dcterms:W3CDTF">2021-09-03T00:32:00Z</dcterms:modified>
</cp:coreProperties>
</file>