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97BAB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A25706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6" o:title="" gain="45875f" blacklevel="13107f" grayscale="t"/>
                </v:shape>
                <o:OLEObject Type="Embed" ProgID="MSPhotoEd.3" ShapeID="_x0000_i1025" DrawAspect="Content" ObjectID="_1621437639" r:id="rId7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005DD8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 w:rsidR="00AD0532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10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/2019-1C</w:t>
            </w:r>
          </w:p>
          <w:p w:rsidR="00A25706" w:rsidRPr="00673E6A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D0532" w:rsidRPr="00B807FA" w:rsidTr="007E4CBF">
        <w:trPr>
          <w:trHeight w:val="64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D0532" w:rsidRPr="00B807FA" w:rsidTr="007E4CB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D0532" w:rsidRPr="00B807FA" w:rsidTr="007E4CBF">
        <w:trPr>
          <w:trHeight w:val="2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 w:rsidRPr="00E4122B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trHeight w:val="64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D0532" w:rsidRPr="00180EEF" w:rsidRDefault="00AD0532" w:rsidP="007E4CBF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ANPE-P N° 010/2019-1</w:t>
            </w:r>
            <w:r w:rsidRPr="00E4122B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180EEF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AD0532" w:rsidRPr="00B807FA" w:rsidTr="007E4CBF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2A1247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2A1247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2A1247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2A1247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2A1247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2A1247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D0532" w:rsidRPr="00B807FA" w:rsidTr="007E4CB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trHeight w:val="238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716B62" w:rsidRDefault="00AD0532" w:rsidP="007E4CBF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716B62">
              <w:rPr>
                <w:rFonts w:ascii="Arial" w:hAnsi="Arial" w:cs="Arial"/>
                <w:b/>
                <w:lang w:val="es-BO"/>
              </w:rPr>
              <w:t xml:space="preserve">OBRA DE </w:t>
            </w:r>
            <w:r>
              <w:rPr>
                <w:rFonts w:ascii="Arial" w:hAnsi="Arial" w:cs="Arial"/>
                <w:b/>
                <w:lang w:val="es-BO"/>
              </w:rPr>
              <w:t>MANTENIMIENTO INMUEBLE EX CIAL</w:t>
            </w:r>
            <w:r w:rsidRPr="00716B62">
              <w:rPr>
                <w:rFonts w:ascii="Arial" w:hAnsi="Arial" w:cs="Arial"/>
                <w:b/>
                <w:lang w:val="es-BO"/>
              </w:rPr>
              <w:t xml:space="preserve"> DEL BCB</w:t>
            </w:r>
            <w:r w:rsidRPr="00716B62">
              <w:rPr>
                <w:rFonts w:ascii="Arial" w:hAnsi="Arial" w:cs="Arial"/>
                <w:b/>
                <w:lang w:val="es-BO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Paquetes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Bs273.046,82 (Doscientos Setenta y Tres Mil Cuarenta y Seis 82/100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trHeight w:val="39"/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trHeight w:val="39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D0532" w:rsidRPr="00180EEF" w:rsidRDefault="00AD0532" w:rsidP="007E4CBF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D0532" w:rsidRPr="00180EEF" w:rsidRDefault="00AD0532" w:rsidP="007E4CBF">
            <w:pPr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trHeight w:val="123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807FA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Plazo de Ejecución de Obra </w:t>
            </w:r>
            <w:r w:rsidRPr="00B807FA">
              <w:rPr>
                <w:rFonts w:ascii="Arial" w:hAnsi="Arial" w:cs="Arial"/>
                <w:b/>
                <w:i/>
                <w:sz w:val="14"/>
                <w:lang w:val="es-BO"/>
              </w:rPr>
              <w:t>(en 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La obra deberá ser ejecutada en un plazo máximo de 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noventa</w:t>
            </w: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90</w:t>
            </w: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>) días calendario, computable desde la fecha establecida en la Orden de Proceder, emitida por el Supervisor de Obra, hasta la fecha d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e Recepción Provisional de Obra</w:t>
            </w: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>, según especificaciones técnicas.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b/>
                <w:i/>
                <w:lang w:val="es-BO"/>
              </w:rPr>
              <w:t xml:space="preserve">El proponente deberá presentar una Garantía equivalente al 1% del </w:t>
            </w:r>
            <w:r w:rsidRPr="00697ED1">
              <w:rPr>
                <w:rFonts w:ascii="Arial" w:hAnsi="Arial" w:cs="Arial"/>
                <w:b/>
                <w:i/>
                <w:u w:val="single"/>
                <w:lang w:val="es-BO"/>
              </w:rPr>
              <w:t>Precio Referencial</w:t>
            </w:r>
            <w:r w:rsidRPr="00B807FA">
              <w:rPr>
                <w:rFonts w:ascii="Arial" w:hAnsi="Arial" w:cs="Arial"/>
                <w:b/>
                <w:i/>
                <w:lang w:val="es-BO"/>
              </w:rPr>
              <w:t xml:space="preserve"> de la Contratación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 cumplimiento de contrato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o solicitar la retención del 7%.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D0532" w:rsidRPr="00180EEF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D0532" w:rsidRPr="00B807FA" w:rsidTr="007E4CB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jc w:val="both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 xml:space="preserve">Presupuesto de la próxima gestión </w:t>
            </w:r>
            <w:r w:rsidRPr="00B807FA">
              <w:rPr>
                <w:rFonts w:ascii="Arial" w:hAnsi="Arial" w:cs="Arial"/>
                <w:i/>
                <w:sz w:val="14"/>
              </w:rPr>
              <w:t>(el proceso se 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272"/>
        <w:gridCol w:w="271"/>
        <w:gridCol w:w="272"/>
        <w:gridCol w:w="54"/>
        <w:gridCol w:w="215"/>
        <w:gridCol w:w="299"/>
        <w:gridCol w:w="299"/>
        <w:gridCol w:w="339"/>
        <w:gridCol w:w="278"/>
        <w:gridCol w:w="280"/>
        <w:gridCol w:w="270"/>
        <w:gridCol w:w="274"/>
        <w:gridCol w:w="273"/>
        <w:gridCol w:w="278"/>
        <w:gridCol w:w="274"/>
        <w:gridCol w:w="274"/>
        <w:gridCol w:w="274"/>
        <w:gridCol w:w="272"/>
        <w:gridCol w:w="272"/>
        <w:gridCol w:w="271"/>
        <w:gridCol w:w="272"/>
        <w:gridCol w:w="272"/>
        <w:gridCol w:w="272"/>
        <w:gridCol w:w="272"/>
        <w:gridCol w:w="116"/>
        <w:gridCol w:w="155"/>
        <w:gridCol w:w="272"/>
        <w:gridCol w:w="272"/>
        <w:gridCol w:w="272"/>
        <w:gridCol w:w="272"/>
        <w:gridCol w:w="271"/>
        <w:gridCol w:w="271"/>
        <w:gridCol w:w="128"/>
        <w:gridCol w:w="143"/>
        <w:gridCol w:w="271"/>
        <w:gridCol w:w="271"/>
        <w:gridCol w:w="271"/>
        <w:gridCol w:w="271"/>
      </w:tblGrid>
      <w:tr w:rsidR="00AD0532" w:rsidRPr="00B807FA" w:rsidTr="007E4CBF">
        <w:trPr>
          <w:trHeight w:val="100"/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180EEF" w:rsidRDefault="00AD0532" w:rsidP="007E4CBF">
            <w:pPr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73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39" w:type="dxa"/>
            <w:vMerge w:val="restart"/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193" w:type="dxa"/>
            <w:gridSpan w:val="20"/>
            <w:vMerge w:val="restart"/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D0532" w:rsidRPr="00B807FA" w:rsidRDefault="00AD0532" w:rsidP="007E4CB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98" w:type="dxa"/>
            <w:gridSpan w:val="8"/>
            <w:vMerge w:val="restart"/>
            <w:tcBorders>
              <w:left w:val="nil"/>
            </w:tcBorders>
            <w:vAlign w:val="center"/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trHeight w:val="60"/>
          <w:jc w:val="center"/>
        </w:trPr>
        <w:tc>
          <w:tcPr>
            <w:tcW w:w="237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9" w:type="dxa"/>
            <w:vMerge/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93" w:type="dxa"/>
            <w:gridSpan w:val="20"/>
            <w:vMerge/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</w:tcBorders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7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sz w:val="12"/>
                <w:lang w:val="es-BO"/>
              </w:rPr>
            </w:pPr>
            <w:r w:rsidRPr="00B807FA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1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trHeight w:val="51"/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D0532" w:rsidRPr="00B807FA" w:rsidTr="007E4CB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AD0532" w:rsidRPr="00B807FA" w:rsidRDefault="00AD0532" w:rsidP="007E4CBF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D0532" w:rsidRPr="00B807FA" w:rsidTr="007E4CBF">
        <w:trPr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lang w:val="es-BO"/>
              </w:rPr>
            </w:pPr>
            <w:r w:rsidRPr="007D64AF">
              <w:rPr>
                <w:rFonts w:ascii="Arial" w:hAnsi="Arial" w:cs="Arial"/>
                <w:lang w:val="es-BO"/>
              </w:rPr>
              <w:t>Piso 7 del Edificio Principal del BCB, ubicado Calle Ayacucho esquina Mercado. La Paz – Bolivia</w:t>
            </w:r>
          </w:p>
        </w:tc>
        <w:tc>
          <w:tcPr>
            <w:tcW w:w="19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ind w:left="-86" w:right="-104" w:hanging="14"/>
              <w:jc w:val="center"/>
              <w:rPr>
                <w:rFonts w:ascii="Arial" w:hAnsi="Arial" w:cs="Arial"/>
                <w:lang w:val="es-BO"/>
              </w:rPr>
            </w:pPr>
            <w:r w:rsidRPr="007D64AF">
              <w:rPr>
                <w:rFonts w:ascii="Arial" w:hAnsi="Arial" w:cs="Arial"/>
                <w:sz w:val="14"/>
                <w:lang w:val="es-BO"/>
              </w:rPr>
              <w:t xml:space="preserve">8:30 </w:t>
            </w:r>
            <w:r>
              <w:rPr>
                <w:rFonts w:ascii="Arial" w:hAnsi="Arial" w:cs="Arial"/>
                <w:sz w:val="14"/>
                <w:lang w:val="es-BO"/>
              </w:rPr>
              <w:t xml:space="preserve">  </w:t>
            </w:r>
            <w:r w:rsidRPr="007D64AF">
              <w:rPr>
                <w:rFonts w:ascii="Arial" w:hAnsi="Arial" w:cs="Arial"/>
                <w:sz w:val="14"/>
                <w:lang w:val="es-BO"/>
              </w:rPr>
              <w:t>– 1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  <w:r w:rsidRPr="007D64AF">
              <w:rPr>
                <w:rFonts w:ascii="Arial" w:hAnsi="Arial" w:cs="Arial"/>
                <w:sz w:val="14"/>
                <w:lang w:val="es-BO"/>
              </w:rPr>
              <w:t>:30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3540" w:type="dxa"/>
            <w:gridSpan w:val="12"/>
            <w:tcBorders>
              <w:left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>:</w:t>
            </w:r>
          </w:p>
        </w:tc>
        <w:tc>
          <w:tcPr>
            <w:tcW w:w="3006" w:type="dxa"/>
            <w:gridSpan w:val="11"/>
            <w:tcBorders>
              <w:bottom w:val="single" w:sz="4" w:space="0" w:color="auto"/>
            </w:tcBorders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807FA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2" w:type="dxa"/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9" w:type="dxa"/>
            <w:gridSpan w:val="6"/>
            <w:tcBorders>
              <w:bottom w:val="single" w:sz="4" w:space="0" w:color="auto"/>
            </w:tcBorders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807FA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2" w:type="dxa"/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6" w:type="dxa"/>
            <w:gridSpan w:val="7"/>
            <w:tcBorders>
              <w:bottom w:val="single" w:sz="4" w:space="0" w:color="auto"/>
            </w:tcBorders>
          </w:tcPr>
          <w:p w:rsidR="00AD0532" w:rsidRPr="00B807FA" w:rsidRDefault="00AD0532" w:rsidP="007E4CB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807FA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D0532" w:rsidRPr="00B807FA" w:rsidTr="007E4CBF">
        <w:trPr>
          <w:trHeight w:val="93"/>
          <w:jc w:val="center"/>
        </w:trPr>
        <w:tc>
          <w:tcPr>
            <w:tcW w:w="3540" w:type="dxa"/>
            <w:gridSpan w:val="1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30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232CA0" w:rsidRDefault="00AD0532" w:rsidP="007E4CB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Chungara</w:t>
            </w:r>
          </w:p>
        </w:tc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32" w:rsidRPr="00232CA0" w:rsidRDefault="00AD0532" w:rsidP="007E4CB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232CA0" w:rsidRDefault="00AD0532" w:rsidP="007E4CBF">
            <w:pPr>
              <w:ind w:left="-93" w:right="-112"/>
              <w:rPr>
                <w:rFonts w:ascii="Arial" w:hAnsi="Arial" w:cs="Arial"/>
                <w:sz w:val="14"/>
                <w:lang w:val="es-BO"/>
              </w:rPr>
            </w:pPr>
            <w:r w:rsidRPr="00232CA0">
              <w:rPr>
                <w:rFonts w:ascii="Arial" w:hAnsi="Arial" w:cs="Arial"/>
                <w:sz w:val="12"/>
                <w:lang w:val="es-BO"/>
              </w:rPr>
              <w:t>Profesional en Compras y Contrataciones</w:t>
            </w:r>
          </w:p>
        </w:tc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32" w:rsidRPr="00232CA0" w:rsidRDefault="00AD0532" w:rsidP="007E4CB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232CA0" w:rsidRDefault="00AD0532" w:rsidP="007E4CBF">
            <w:pPr>
              <w:ind w:left="-98" w:right="-90" w:hanging="14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 xml:space="preserve">Dpto. </w:t>
            </w:r>
            <w:r w:rsidRPr="00232CA0">
              <w:rPr>
                <w:rFonts w:ascii="Arial" w:hAnsi="Arial" w:cs="Arial"/>
                <w:sz w:val="12"/>
                <w:lang w:val="es-BO"/>
              </w:rPr>
              <w:t>de Compras y Contrataciones</w:t>
            </w:r>
          </w:p>
        </w:tc>
        <w:tc>
          <w:tcPr>
            <w:tcW w:w="271" w:type="dxa"/>
            <w:vMerge w:val="restart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trHeight w:val="184"/>
          <w:jc w:val="center"/>
        </w:trPr>
        <w:tc>
          <w:tcPr>
            <w:tcW w:w="3540" w:type="dxa"/>
            <w:gridSpan w:val="1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00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32" w:rsidRPr="00232CA0" w:rsidRDefault="00AD0532" w:rsidP="007E4CB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232CA0" w:rsidRDefault="00AD0532" w:rsidP="007E4CBF">
            <w:pPr>
              <w:ind w:left="-93" w:right="-112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32" w:rsidRPr="00232CA0" w:rsidRDefault="00AD0532" w:rsidP="007E4CB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Default="00AD0532" w:rsidP="007E4CBF">
            <w:pPr>
              <w:ind w:right="-90"/>
              <w:jc w:val="both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 xml:space="preserve">Dpto. de Mejoramiento y Mantenimiento de la Infraestructura </w:t>
            </w:r>
          </w:p>
        </w:tc>
        <w:tc>
          <w:tcPr>
            <w:tcW w:w="271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3540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Hector Romero Vargas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ind w:left="-93" w:right="-112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Profesional en Proyectos d</w:t>
            </w:r>
            <w:r w:rsidRPr="008140D6">
              <w:rPr>
                <w:rFonts w:ascii="Arial" w:hAnsi="Arial" w:cs="Arial"/>
                <w:sz w:val="12"/>
                <w:lang w:val="es-BO"/>
              </w:rPr>
              <w:t>e Ingeniería Civil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ind w:right="-90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180EEF" w:rsidRDefault="00AD0532" w:rsidP="007E4CB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jc w:val="center"/>
        </w:trPr>
        <w:tc>
          <w:tcPr>
            <w:tcW w:w="1560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1744B8" w:rsidRDefault="00AD0532" w:rsidP="007E4CBF">
            <w:pPr>
              <w:ind w:left="-110" w:right="-104"/>
              <w:rPr>
                <w:rFonts w:ascii="Arial" w:hAnsi="Arial" w:cs="Arial"/>
                <w:sz w:val="12"/>
                <w:lang w:val="es-BO"/>
              </w:rPr>
            </w:pPr>
            <w:r w:rsidRPr="001744B8">
              <w:rPr>
                <w:rFonts w:ascii="Arial" w:hAnsi="Arial" w:cs="Arial"/>
                <w:sz w:val="12"/>
                <w:lang w:val="es-BO"/>
              </w:rPr>
              <w:t>2409090 Internos:</w:t>
            </w:r>
          </w:p>
          <w:p w:rsidR="00AD0532" w:rsidRDefault="00AD0532" w:rsidP="007E4CBF">
            <w:pPr>
              <w:ind w:left="-110" w:right="-104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4729</w:t>
            </w:r>
            <w:r w:rsidRPr="001744B8">
              <w:rPr>
                <w:rFonts w:ascii="Arial" w:hAnsi="Arial" w:cs="Arial"/>
                <w:sz w:val="12"/>
                <w:lang w:val="es-BO"/>
              </w:rPr>
              <w:t xml:space="preserve"> (Consultas Administrativas)</w:t>
            </w:r>
          </w:p>
          <w:p w:rsidR="00AD0532" w:rsidRPr="00D1019A" w:rsidRDefault="00AD0532" w:rsidP="007E4CBF">
            <w:pPr>
              <w:ind w:left="-110" w:right="-104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4732</w:t>
            </w:r>
            <w:r w:rsidRPr="001744B8">
              <w:rPr>
                <w:rFonts w:ascii="Arial" w:hAnsi="Arial" w:cs="Arial"/>
                <w:sz w:val="12"/>
                <w:lang w:val="es-BO"/>
              </w:rPr>
              <w:t xml:space="preserve"> (Consultas Técnicas)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3" w:type="dxa"/>
            <w:gridSpan w:val="6"/>
            <w:tcBorders>
              <w:righ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532" w:rsidRPr="001744B8" w:rsidRDefault="00AD0532" w:rsidP="007E4CBF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gsaravia</w:t>
            </w:r>
            <w:r w:rsidRPr="001744B8">
              <w:rPr>
                <w:rFonts w:ascii="Arial" w:hAnsi="Arial" w:cs="Arial"/>
                <w:sz w:val="12"/>
                <w:lang w:val="es-BO"/>
              </w:rPr>
              <w:t xml:space="preserve">@bcb.gob.bo  </w:t>
            </w:r>
          </w:p>
          <w:p w:rsidR="00AD0532" w:rsidRPr="001744B8" w:rsidRDefault="00AD0532" w:rsidP="007E4CBF">
            <w:pPr>
              <w:rPr>
                <w:rFonts w:ascii="Arial" w:hAnsi="Arial" w:cs="Arial"/>
                <w:sz w:val="12"/>
                <w:lang w:val="es-BO"/>
              </w:rPr>
            </w:pPr>
            <w:r w:rsidRPr="001744B8">
              <w:rPr>
                <w:rFonts w:ascii="Arial" w:hAnsi="Arial" w:cs="Arial"/>
                <w:sz w:val="12"/>
                <w:lang w:val="es-BO"/>
              </w:rPr>
              <w:t>(Consultas Administrativas)</w:t>
            </w:r>
          </w:p>
          <w:p w:rsidR="00AD0532" w:rsidRDefault="00AD0532" w:rsidP="007E4CBF">
            <w:pPr>
              <w:rPr>
                <w:rFonts w:ascii="Arial" w:hAnsi="Arial" w:cs="Arial"/>
                <w:sz w:val="12"/>
                <w:lang w:val="es-BO"/>
              </w:rPr>
            </w:pPr>
            <w:hyperlink r:id="rId8" w:history="1">
              <w:r w:rsidRPr="00565DD5">
                <w:rPr>
                  <w:rStyle w:val="Hipervnculo"/>
                  <w:rFonts w:cs="Arial"/>
                  <w:sz w:val="12"/>
                  <w:lang w:val="es-BO"/>
                </w:rPr>
                <w:t>hvromero@bcb.gob.bo</w:t>
              </w:r>
            </w:hyperlink>
          </w:p>
          <w:p w:rsidR="00AD0532" w:rsidRPr="001744B8" w:rsidRDefault="00AD0532" w:rsidP="007E4CBF">
            <w:pPr>
              <w:rPr>
                <w:rFonts w:ascii="Arial" w:hAnsi="Arial" w:cs="Arial"/>
                <w:sz w:val="12"/>
                <w:lang w:val="es-BO"/>
              </w:rPr>
            </w:pPr>
            <w:r w:rsidRPr="001744B8">
              <w:rPr>
                <w:rFonts w:ascii="Arial" w:hAnsi="Arial" w:cs="Arial"/>
                <w:sz w:val="12"/>
                <w:lang w:val="es-BO"/>
              </w:rPr>
              <w:t>(Consultas Técnicas)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rPr>
          <w:trHeight w:val="51"/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1744B8" w:rsidRDefault="00AD0532" w:rsidP="007E4CB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D0532" w:rsidRPr="001744B8" w:rsidRDefault="00AD0532" w:rsidP="007E4CB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D0532" w:rsidRPr="00B807FA" w:rsidTr="007E4CBF">
        <w:trPr>
          <w:trHeight w:val="61"/>
          <w:jc w:val="center"/>
        </w:trPr>
        <w:tc>
          <w:tcPr>
            <w:tcW w:w="691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9" w:type="dxa"/>
            <w:tcBorders>
              <w:bottom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9" w:type="dxa"/>
            <w:tcBorders>
              <w:bottom w:val="single" w:sz="12" w:space="0" w:color="244061" w:themeColor="accent1" w:themeShade="80"/>
            </w:tcBorders>
            <w:vAlign w:val="center"/>
          </w:tcPr>
          <w:p w:rsidR="00AD0532" w:rsidRPr="00B807FA" w:rsidRDefault="00AD0532" w:rsidP="007E4C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D0532" w:rsidRPr="00B807FA" w:rsidRDefault="00AD0532" w:rsidP="007E4C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D0532" w:rsidRPr="00B807FA" w:rsidTr="007E4CB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AD0532" w:rsidRPr="00B807FA" w:rsidRDefault="00AD0532" w:rsidP="007E4C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807FA">
              <w:rPr>
                <w:lang w:val="es-BO"/>
              </w:rPr>
              <w:lastRenderedPageBreak/>
              <w:br w:type="page"/>
            </w:r>
            <w:r w:rsidRPr="00B807FA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B807FA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AD0532" w:rsidRPr="00B807FA" w:rsidTr="007E4CBF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D0532" w:rsidRPr="00D64FED" w:rsidRDefault="00AD0532" w:rsidP="007E4CBF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D64FED">
              <w:rPr>
                <w:rFonts w:ascii="Arial" w:hAnsi="Arial" w:cs="Arial"/>
                <w:sz w:val="15"/>
                <w:szCs w:val="15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AD0532" w:rsidRPr="00D64FED" w:rsidRDefault="00AD0532" w:rsidP="00AD0532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D64FED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AD0532" w:rsidRPr="00D64FED" w:rsidRDefault="00AD0532" w:rsidP="00AD0532">
            <w:pPr>
              <w:pStyle w:val="Prrafodelista"/>
              <w:numPr>
                <w:ilvl w:val="0"/>
                <w:numId w:val="4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D64FED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hábiles.</w:t>
            </w:r>
          </w:p>
          <w:p w:rsidR="00AD0532" w:rsidRPr="00D64FED" w:rsidRDefault="00AD0532" w:rsidP="00AD0532">
            <w:pPr>
              <w:pStyle w:val="Prrafodelista"/>
              <w:numPr>
                <w:ilvl w:val="0"/>
                <w:numId w:val="4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D64FED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D0532" w:rsidRPr="00D64FED" w:rsidRDefault="00AD0532" w:rsidP="007E4CBF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D64FED">
              <w:rPr>
                <w:rFonts w:ascii="Arial" w:hAnsi="Arial" w:cs="Arial"/>
                <w:sz w:val="15"/>
                <w:szCs w:val="15"/>
                <w:lang w:val="es-BO"/>
              </w:rPr>
              <w:t>Ambos computables a partir del día hábil siguiente de la publicación de la convocatoria);</w:t>
            </w:r>
          </w:p>
          <w:p w:rsidR="00AD0532" w:rsidRPr="00D64FED" w:rsidRDefault="00AD0532" w:rsidP="00AD0532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D64FED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AD0532" w:rsidRPr="00D64FED" w:rsidRDefault="00AD0532" w:rsidP="00AD0532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D64FED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D0532" w:rsidRPr="00B807FA" w:rsidRDefault="00AD0532" w:rsidP="007E4CBF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D64FED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sz w:val="15"/>
                <w:szCs w:val="15"/>
                <w:lang w:val="es-BO"/>
              </w:rPr>
              <w:t>.</w:t>
            </w:r>
          </w:p>
        </w:tc>
      </w:tr>
      <w:tr w:rsidR="00AD0532" w:rsidRPr="00B807FA" w:rsidTr="007E4CB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D0532" w:rsidRPr="00B807FA" w:rsidRDefault="00AD0532" w:rsidP="007E4C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807F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Publicación del DBC en el SICOES</w:t>
            </w:r>
            <w:r w:rsidRPr="00B807FA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D64FED">
              <w:rPr>
                <w:rFonts w:ascii="Arial" w:hAnsi="Arial" w:cs="Arial"/>
                <w:sz w:val="14"/>
                <w:lang w:val="es-BO"/>
              </w:rPr>
              <w:t>Av</w:t>
            </w:r>
            <w:r>
              <w:rPr>
                <w:rFonts w:ascii="Arial" w:hAnsi="Arial" w:cs="Arial"/>
                <w:sz w:val="14"/>
                <w:lang w:val="es-BO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lang w:val="es-BO"/>
              </w:rPr>
              <w:t>Tiahuanacu</w:t>
            </w:r>
            <w:proofErr w:type="spellEnd"/>
            <w:r w:rsidRPr="00D64FED">
              <w:rPr>
                <w:rFonts w:ascii="Arial" w:hAnsi="Arial" w:cs="Arial"/>
                <w:sz w:val="14"/>
                <w:lang w:val="es-BO"/>
              </w:rPr>
              <w:t xml:space="preserve"> de la ciudad de El Alto, Coordinar con Hector Romero Vargas – Tel. 2409090, Interno 4732.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F432C2" w:rsidRDefault="00AD0532" w:rsidP="007E4CBF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F432C2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AD0532" w:rsidRPr="00B807FA" w:rsidRDefault="00AD0532" w:rsidP="007E4CBF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F432C2">
              <w:rPr>
                <w:rFonts w:ascii="Arial" w:hAnsi="Arial" w:cs="Arial"/>
                <w:sz w:val="14"/>
              </w:rPr>
              <w:t>(nota dirigida al RPA- Gerente de Administración)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805A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64FED" w:rsidRDefault="00AD0532" w:rsidP="007E4CB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D64FED">
              <w:rPr>
                <w:rFonts w:ascii="Arial" w:hAnsi="Arial" w:cs="Arial"/>
                <w:sz w:val="14"/>
                <w:lang w:val="es-BO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D64FED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D64FED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D64FED" w:rsidRDefault="00AD0532" w:rsidP="007E4CB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D64FED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AD0532" w:rsidRPr="00D64FED" w:rsidRDefault="00AD0532" w:rsidP="007E4CB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D64FED">
              <w:rPr>
                <w:rFonts w:ascii="Arial" w:hAnsi="Arial" w:cs="Arial"/>
                <w:sz w:val="14"/>
                <w:lang w:val="es-BO"/>
              </w:rPr>
              <w:t>Ventanilla Única de Correspondencia – PB del Edificio del BCB, ubicado en el Calle Ayacucho esq. Mercado, La Paz- Bolivia.</w:t>
            </w:r>
          </w:p>
          <w:p w:rsidR="00AD0532" w:rsidRPr="00D64FED" w:rsidRDefault="00AD0532" w:rsidP="007E4CBF">
            <w:pPr>
              <w:adjustRightInd w:val="0"/>
              <w:snapToGrid w:val="0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AD0532" w:rsidRPr="00D64FED" w:rsidRDefault="00AD0532" w:rsidP="007E4CB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D64FED">
              <w:rPr>
                <w:rFonts w:ascii="Arial" w:hAnsi="Arial" w:cs="Arial"/>
                <w:sz w:val="14"/>
                <w:lang w:val="es-BO"/>
              </w:rPr>
              <w:t>Apertura de Propuestas:</w:t>
            </w:r>
          </w:p>
          <w:p w:rsidR="00AD0532" w:rsidRPr="00D64FED" w:rsidRDefault="00AD0532" w:rsidP="007E4CB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D64FED">
              <w:rPr>
                <w:rFonts w:ascii="Arial" w:hAnsi="Arial" w:cs="Arial"/>
                <w:sz w:val="14"/>
                <w:lang w:val="es-BO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D0532" w:rsidRPr="00B807FA" w:rsidTr="007E4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AD0532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D0532" w:rsidRPr="00B807FA" w:rsidTr="00AD05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0532" w:rsidRPr="00B807FA" w:rsidRDefault="00AD0532" w:rsidP="007E4CB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532" w:rsidRPr="00B807FA" w:rsidRDefault="00AD0532" w:rsidP="007E4C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4547E1" w:rsidRPr="00AD0532" w:rsidRDefault="004547E1" w:rsidP="004547E1">
      <w:pPr>
        <w:ind w:left="432"/>
        <w:jc w:val="both"/>
        <w:outlineLvl w:val="0"/>
        <w:rPr>
          <w:rFonts w:cs="Arial"/>
          <w:b/>
          <w:bCs/>
          <w:kern w:val="28"/>
          <w:sz w:val="4"/>
          <w:szCs w:val="32"/>
        </w:rPr>
      </w:pPr>
      <w:bookmarkStart w:id="0" w:name="_GoBack"/>
      <w:bookmarkEnd w:id="0"/>
    </w:p>
    <w:p w:rsidR="00A25706" w:rsidRPr="00BC78F9" w:rsidRDefault="00A25706" w:rsidP="00A25706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sectPr w:rsidR="00FC35CD" w:rsidRPr="00BC7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71EE0511"/>
    <w:multiLevelType w:val="hybridMultilevel"/>
    <w:tmpl w:val="6A769DD8"/>
    <w:lvl w:ilvl="0" w:tplc="390CEC06">
      <w:start w:val="1"/>
      <w:numFmt w:val="lowerLetter"/>
      <w:pStyle w:val="Epgrafe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06"/>
    <w:rsid w:val="004547E1"/>
    <w:rsid w:val="009C0703"/>
    <w:rsid w:val="00A25706"/>
    <w:rsid w:val="00AD0532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D0532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D0532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D0532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D0532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D0532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D0532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D053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D053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D0532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,Car19 Car"/>
    <w:basedOn w:val="Fuentedeprrafopredeter"/>
    <w:link w:val="Ttulo1"/>
    <w:rsid w:val="00AD053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D053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D053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D0532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D053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D05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D0532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D053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D0532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D053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D0532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AD053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AD0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053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D0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53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AD053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D053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AD053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rsid w:val="00AD053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D053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AD05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AD053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AD053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D053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D053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AD0532"/>
    <w:rPr>
      <w:vertAlign w:val="superscript"/>
    </w:rPr>
  </w:style>
  <w:style w:type="character" w:styleId="Refdecomentario">
    <w:name w:val="annotation reference"/>
    <w:basedOn w:val="Fuentedeprrafopredeter"/>
    <w:unhideWhenUsed/>
    <w:rsid w:val="00AD053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AD0532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rsid w:val="00AD0532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AD053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D053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D0532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AD053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AD0532"/>
  </w:style>
  <w:style w:type="paragraph" w:customStyle="1" w:styleId="1301Autolist">
    <w:name w:val="13.01 Autolist"/>
    <w:basedOn w:val="Normal"/>
    <w:next w:val="Normal"/>
    <w:rsid w:val="00AD0532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D0532"/>
  </w:style>
  <w:style w:type="paragraph" w:customStyle="1" w:styleId="aparagraphs">
    <w:name w:val="(a) paragraphs"/>
    <w:next w:val="Normal"/>
    <w:rsid w:val="00AD053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D0532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AD0532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D0532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1"/>
    <w:uiPriority w:val="10"/>
    <w:qFormat/>
    <w:rsid w:val="00AD0532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rsid w:val="00AD0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uiPriority w:val="10"/>
    <w:rsid w:val="00AD0532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AD053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D053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AD053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D0532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AD053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D0532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D053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D053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D053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AD0532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AD053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D053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AD0532"/>
    <w:pPr>
      <w:tabs>
        <w:tab w:val="left" w:pos="567"/>
        <w:tab w:val="left" w:pos="1100"/>
        <w:tab w:val="right" w:leader="dot" w:pos="8999"/>
      </w:tabs>
      <w:ind w:left="567" w:hanging="567"/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AD0532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AD053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D053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AD053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0532"/>
    <w:rPr>
      <w:rFonts w:ascii="Calibri" w:eastAsia="Times New Roman" w:hAnsi="Calibri" w:cs="Times New Roman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053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locked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AD0532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rsid w:val="00AD05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D05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AD0532"/>
  </w:style>
  <w:style w:type="numbering" w:customStyle="1" w:styleId="Sinlista11">
    <w:name w:val="Sin lista11"/>
    <w:next w:val="Sinlista"/>
    <w:uiPriority w:val="99"/>
    <w:semiHidden/>
    <w:unhideWhenUsed/>
    <w:rsid w:val="00AD0532"/>
  </w:style>
  <w:style w:type="numbering" w:customStyle="1" w:styleId="Sinlista2">
    <w:name w:val="Sin lista2"/>
    <w:next w:val="Sinlista"/>
    <w:uiPriority w:val="99"/>
    <w:semiHidden/>
    <w:unhideWhenUsed/>
    <w:rsid w:val="00AD0532"/>
  </w:style>
  <w:style w:type="paragraph" w:customStyle="1" w:styleId="Default">
    <w:name w:val="Default"/>
    <w:rsid w:val="00AD05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AD0532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AD0532"/>
  </w:style>
  <w:style w:type="numbering" w:customStyle="1" w:styleId="Sinlista12">
    <w:name w:val="Sin lista12"/>
    <w:next w:val="Sinlista"/>
    <w:uiPriority w:val="99"/>
    <w:semiHidden/>
    <w:unhideWhenUsed/>
    <w:rsid w:val="00AD0532"/>
  </w:style>
  <w:style w:type="paragraph" w:customStyle="1" w:styleId="WW-Textosinformato">
    <w:name w:val="WW-Texto sin formato"/>
    <w:basedOn w:val="Normal"/>
    <w:rsid w:val="00AD053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AD053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AD053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AD053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AD0532"/>
    <w:rPr>
      <w:color w:val="808080"/>
    </w:rPr>
  </w:style>
  <w:style w:type="table" w:customStyle="1" w:styleId="Tablaconcuadrcula4">
    <w:name w:val="Tabla con cuadrícula4"/>
    <w:basedOn w:val="Tablanormal"/>
    <w:next w:val="Tablaconcuadrcula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AD053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AD053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rsid w:val="00AD0532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uiPriority w:val="22"/>
    <w:qFormat/>
    <w:rsid w:val="00AD0532"/>
    <w:rPr>
      <w:b/>
      <w:bCs/>
    </w:rPr>
  </w:style>
  <w:style w:type="character" w:styleId="nfasis">
    <w:name w:val="Emphasis"/>
    <w:uiPriority w:val="20"/>
    <w:qFormat/>
    <w:rsid w:val="00AD0532"/>
    <w:rPr>
      <w:i/>
      <w:iCs/>
    </w:rPr>
  </w:style>
  <w:style w:type="paragraph" w:customStyle="1" w:styleId="BodyText23">
    <w:name w:val="Body Text 23"/>
    <w:basedOn w:val="Normal"/>
    <w:rsid w:val="00AD0532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AD0532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AD0532"/>
    <w:rPr>
      <w:color w:val="800080"/>
      <w:u w:val="single"/>
    </w:rPr>
  </w:style>
  <w:style w:type="paragraph" w:customStyle="1" w:styleId="TOCBase">
    <w:name w:val="TOC Base"/>
    <w:basedOn w:val="Normal"/>
    <w:rsid w:val="00AD0532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AD0532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AD05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Epgrafe"/>
    <w:rsid w:val="00AD0532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Epgrafe">
    <w:name w:val="caption"/>
    <w:basedOn w:val="Picture"/>
    <w:next w:val="Textoindependiente"/>
    <w:qFormat/>
    <w:rsid w:val="00AD0532"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AD0532"/>
    <w:pPr>
      <w:numPr>
        <w:numId w:val="10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AD0532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AD0532"/>
  </w:style>
  <w:style w:type="paragraph" w:styleId="Revisin">
    <w:name w:val="Revision"/>
    <w:hidden/>
    <w:uiPriority w:val="99"/>
    <w:semiHidden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AD053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AD0532"/>
    <w:rPr>
      <w:rFonts w:ascii="Calibri" w:eastAsia="Times New Roman" w:hAnsi="Calibri" w:cs="Times New Roman"/>
      <w:lang w:eastAsia="es-BO"/>
    </w:rPr>
  </w:style>
  <w:style w:type="numbering" w:customStyle="1" w:styleId="Sinlista4">
    <w:name w:val="Sin lista4"/>
    <w:next w:val="Sinlista"/>
    <w:uiPriority w:val="99"/>
    <w:semiHidden/>
    <w:unhideWhenUsed/>
    <w:rsid w:val="00AD0532"/>
  </w:style>
  <w:style w:type="table" w:customStyle="1" w:styleId="Tablaconcuadrcula5">
    <w:name w:val="Tabla con cuadrícula5"/>
    <w:basedOn w:val="Tablanormal"/>
    <w:next w:val="Tablaconcuadrcula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AD0532"/>
  </w:style>
  <w:style w:type="table" w:customStyle="1" w:styleId="Tablaconcuadrcula6">
    <w:name w:val="Tabla con cuadrícula6"/>
    <w:basedOn w:val="Tablanormal"/>
    <w:next w:val="Tablaconcuadrcula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AD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D0532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D0532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D0532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D0532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D0532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D0532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D053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D053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D0532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,Car19 Car"/>
    <w:basedOn w:val="Fuentedeprrafopredeter"/>
    <w:link w:val="Ttulo1"/>
    <w:rsid w:val="00AD053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D053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D053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D0532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D053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D05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D0532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D053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D0532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D053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D0532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AD053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AD0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053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D0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53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AD053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D053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AD053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rsid w:val="00AD053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D053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AD05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AD053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AD053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D053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D053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AD0532"/>
    <w:rPr>
      <w:vertAlign w:val="superscript"/>
    </w:rPr>
  </w:style>
  <w:style w:type="character" w:styleId="Refdecomentario">
    <w:name w:val="annotation reference"/>
    <w:basedOn w:val="Fuentedeprrafopredeter"/>
    <w:unhideWhenUsed/>
    <w:rsid w:val="00AD053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AD0532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rsid w:val="00AD0532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AD053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D053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D0532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AD053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AD0532"/>
  </w:style>
  <w:style w:type="paragraph" w:customStyle="1" w:styleId="1301Autolist">
    <w:name w:val="13.01 Autolist"/>
    <w:basedOn w:val="Normal"/>
    <w:next w:val="Normal"/>
    <w:rsid w:val="00AD0532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D0532"/>
  </w:style>
  <w:style w:type="paragraph" w:customStyle="1" w:styleId="aparagraphs">
    <w:name w:val="(a) paragraphs"/>
    <w:next w:val="Normal"/>
    <w:rsid w:val="00AD053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D0532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AD0532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D0532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1"/>
    <w:uiPriority w:val="10"/>
    <w:qFormat/>
    <w:rsid w:val="00AD0532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rsid w:val="00AD0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uiPriority w:val="10"/>
    <w:rsid w:val="00AD0532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AD053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D053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AD053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D0532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AD053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D0532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D053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D053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D053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AD0532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AD053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D053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AD0532"/>
    <w:pPr>
      <w:tabs>
        <w:tab w:val="left" w:pos="567"/>
        <w:tab w:val="left" w:pos="1100"/>
        <w:tab w:val="right" w:leader="dot" w:pos="8999"/>
      </w:tabs>
      <w:ind w:left="567" w:hanging="567"/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AD0532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AD053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D053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AD053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0532"/>
    <w:rPr>
      <w:rFonts w:ascii="Calibri" w:eastAsia="Times New Roman" w:hAnsi="Calibri" w:cs="Times New Roman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053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locked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AD0532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rsid w:val="00AD05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D05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AD0532"/>
  </w:style>
  <w:style w:type="numbering" w:customStyle="1" w:styleId="Sinlista11">
    <w:name w:val="Sin lista11"/>
    <w:next w:val="Sinlista"/>
    <w:uiPriority w:val="99"/>
    <w:semiHidden/>
    <w:unhideWhenUsed/>
    <w:rsid w:val="00AD0532"/>
  </w:style>
  <w:style w:type="numbering" w:customStyle="1" w:styleId="Sinlista2">
    <w:name w:val="Sin lista2"/>
    <w:next w:val="Sinlista"/>
    <w:uiPriority w:val="99"/>
    <w:semiHidden/>
    <w:unhideWhenUsed/>
    <w:rsid w:val="00AD0532"/>
  </w:style>
  <w:style w:type="paragraph" w:customStyle="1" w:styleId="Default">
    <w:name w:val="Default"/>
    <w:rsid w:val="00AD05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AD0532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AD0532"/>
  </w:style>
  <w:style w:type="numbering" w:customStyle="1" w:styleId="Sinlista12">
    <w:name w:val="Sin lista12"/>
    <w:next w:val="Sinlista"/>
    <w:uiPriority w:val="99"/>
    <w:semiHidden/>
    <w:unhideWhenUsed/>
    <w:rsid w:val="00AD0532"/>
  </w:style>
  <w:style w:type="paragraph" w:customStyle="1" w:styleId="WW-Textosinformato">
    <w:name w:val="WW-Texto sin formato"/>
    <w:basedOn w:val="Normal"/>
    <w:rsid w:val="00AD053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AD053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AD053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AD053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AD0532"/>
    <w:rPr>
      <w:color w:val="808080"/>
    </w:rPr>
  </w:style>
  <w:style w:type="table" w:customStyle="1" w:styleId="Tablaconcuadrcula4">
    <w:name w:val="Tabla con cuadrícula4"/>
    <w:basedOn w:val="Tablanormal"/>
    <w:next w:val="Tablaconcuadrcula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AD053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AD053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rsid w:val="00AD0532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uiPriority w:val="22"/>
    <w:qFormat/>
    <w:rsid w:val="00AD0532"/>
    <w:rPr>
      <w:b/>
      <w:bCs/>
    </w:rPr>
  </w:style>
  <w:style w:type="character" w:styleId="nfasis">
    <w:name w:val="Emphasis"/>
    <w:uiPriority w:val="20"/>
    <w:qFormat/>
    <w:rsid w:val="00AD0532"/>
    <w:rPr>
      <w:i/>
      <w:iCs/>
    </w:rPr>
  </w:style>
  <w:style w:type="paragraph" w:customStyle="1" w:styleId="BodyText23">
    <w:name w:val="Body Text 23"/>
    <w:basedOn w:val="Normal"/>
    <w:rsid w:val="00AD0532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AD0532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AD0532"/>
    <w:rPr>
      <w:color w:val="800080"/>
      <w:u w:val="single"/>
    </w:rPr>
  </w:style>
  <w:style w:type="paragraph" w:customStyle="1" w:styleId="TOCBase">
    <w:name w:val="TOC Base"/>
    <w:basedOn w:val="Normal"/>
    <w:rsid w:val="00AD0532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AD0532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AD05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Epgrafe"/>
    <w:rsid w:val="00AD0532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Epgrafe">
    <w:name w:val="caption"/>
    <w:basedOn w:val="Picture"/>
    <w:next w:val="Textoindependiente"/>
    <w:qFormat/>
    <w:rsid w:val="00AD0532"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AD0532"/>
    <w:pPr>
      <w:numPr>
        <w:numId w:val="10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AD0532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AD0532"/>
  </w:style>
  <w:style w:type="paragraph" w:styleId="Revisin">
    <w:name w:val="Revision"/>
    <w:hidden/>
    <w:uiPriority w:val="99"/>
    <w:semiHidden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AD053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AD0532"/>
    <w:rPr>
      <w:rFonts w:ascii="Calibri" w:eastAsia="Times New Roman" w:hAnsi="Calibri" w:cs="Times New Roman"/>
      <w:lang w:eastAsia="es-BO"/>
    </w:rPr>
  </w:style>
  <w:style w:type="numbering" w:customStyle="1" w:styleId="Sinlista4">
    <w:name w:val="Sin lista4"/>
    <w:next w:val="Sinlista"/>
    <w:uiPriority w:val="99"/>
    <w:semiHidden/>
    <w:unhideWhenUsed/>
    <w:rsid w:val="00AD0532"/>
  </w:style>
  <w:style w:type="table" w:customStyle="1" w:styleId="Tablaconcuadrcula5">
    <w:name w:val="Tabla con cuadrícula5"/>
    <w:basedOn w:val="Tablanormal"/>
    <w:next w:val="Tablaconcuadrcula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AD0532"/>
  </w:style>
  <w:style w:type="table" w:customStyle="1" w:styleId="Tablaconcuadrcula6">
    <w:name w:val="Tabla con cuadrícula6"/>
    <w:basedOn w:val="Tablanormal"/>
    <w:next w:val="Tablaconcuadrcula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AD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romero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2019-06-07T22:34:00Z</dcterms:created>
  <dcterms:modified xsi:type="dcterms:W3CDTF">2019-06-07T22:34:00Z</dcterms:modified>
</cp:coreProperties>
</file>