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D1" w:rsidRDefault="006364E8" w:rsidP="007E74D1">
      <w:pPr>
        <w:spacing w:after="160" w:line="256" w:lineRule="auto"/>
      </w:pPr>
      <w:bookmarkStart w:id="0" w:name="_Toc346871583"/>
      <w:bookmarkStart w:id="1" w:name="_Toc346873771"/>
      <w:bookmarkStart w:id="2" w:name="_GoBack"/>
      <w:bookmarkEnd w:id="2"/>
      <w:r>
        <w:t xml:space="preserve">                        </w:t>
      </w:r>
    </w:p>
    <w:p w:rsidR="00E53152" w:rsidRPr="007E74D1" w:rsidRDefault="00E53152" w:rsidP="007E74D1">
      <w:pPr>
        <w:spacing w:after="160" w:line="256" w:lineRule="auto"/>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3"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3"/>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A13414" w:rsidP="00A13414">
      <w:pPr>
        <w:spacing w:after="160" w:line="256" w:lineRule="auto"/>
      </w:pPr>
    </w:p>
    <w:bookmarkEnd w:id="0"/>
    <w:bookmarkEnd w:id="1"/>
    <w:p w:rsidR="00274961" w:rsidRDefault="00274961" w:rsidP="00E53152">
      <w:pPr>
        <w:spacing w:after="160" w:line="256" w:lineRule="auto"/>
        <w:rPr>
          <w:rFonts w:cs="Arial"/>
          <w:b/>
          <w:i/>
          <w:sz w:val="18"/>
          <w:szCs w:val="18"/>
          <w:lang w:val="es-BO"/>
        </w:rPr>
      </w:pPr>
    </w:p>
    <w:p w:rsidR="00274961" w:rsidRPr="00274961" w:rsidRDefault="001F0127" w:rsidP="00274961">
      <w:pPr>
        <w:rPr>
          <w:rFonts w:cs="Arial"/>
          <w:sz w:val="18"/>
          <w:szCs w:val="18"/>
          <w:lang w:val="es-BO"/>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796925</wp:posOffset>
            </wp:positionH>
            <wp:positionV relativeFrom="paragraph">
              <wp:posOffset>64770</wp:posOffset>
            </wp:positionV>
            <wp:extent cx="3535680" cy="2914650"/>
            <wp:effectExtent l="0" t="0" r="7620" b="0"/>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680"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7756C7" w:rsidP="007E74D1">
      <w:pPr>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-738941</wp:posOffset>
                </wp:positionH>
                <wp:positionV relativeFrom="paragraph">
                  <wp:posOffset>451998</wp:posOffset>
                </wp:positionV>
                <wp:extent cx="7185546" cy="282508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546" cy="2825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0C9" w:rsidRDefault="007220C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7220C9" w:rsidRDefault="007220C9" w:rsidP="00FE6168">
                            <w:pPr>
                              <w:jc w:val="center"/>
                              <w:rPr>
                                <w:rFonts w:ascii="Arial" w:hAnsi="Arial" w:cs="Arial"/>
                                <w:b/>
                                <w:bCs/>
                                <w:sz w:val="28"/>
                                <w:lang w:val="pt-BR"/>
                              </w:rPr>
                            </w:pPr>
                          </w:p>
                          <w:p w:rsidR="007220C9" w:rsidRPr="0008708E" w:rsidRDefault="007220C9" w:rsidP="00FE6168">
                            <w:pPr>
                              <w:jc w:val="center"/>
                              <w:rPr>
                                <w:rFonts w:ascii="Arial" w:hAnsi="Arial" w:cs="Arial"/>
                                <w:b/>
                                <w:bCs/>
                                <w:sz w:val="28"/>
                                <w:lang w:val="pt-BR"/>
                              </w:rPr>
                            </w:pPr>
                            <w:r>
                              <w:rPr>
                                <w:rFonts w:ascii="Arial" w:hAnsi="Arial" w:cs="Arial"/>
                                <w:b/>
                                <w:bCs/>
                                <w:sz w:val="28"/>
                                <w:lang w:val="pt-BR"/>
                              </w:rPr>
                              <w:t>Código BCB: ANPE - C N° 138/2025-1C</w:t>
                            </w:r>
                          </w:p>
                          <w:p w:rsidR="007220C9" w:rsidRPr="0008708E" w:rsidRDefault="007220C9" w:rsidP="00FE6168">
                            <w:pPr>
                              <w:jc w:val="center"/>
                              <w:rPr>
                                <w:rFonts w:ascii="Arial" w:hAnsi="Arial" w:cs="Arial"/>
                                <w:b/>
                                <w:bCs/>
                                <w:sz w:val="20"/>
                                <w:lang w:val="pt-BR"/>
                              </w:rPr>
                            </w:pPr>
                          </w:p>
                          <w:p w:rsidR="007220C9" w:rsidRPr="0008708E" w:rsidRDefault="007220C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220C9" w:rsidRPr="0008708E" w:rsidRDefault="007220C9" w:rsidP="00FE6168">
                            <w:pPr>
                              <w:jc w:val="center"/>
                              <w:rPr>
                                <w:rFonts w:ascii="Arial" w:hAnsi="Arial" w:cs="Arial"/>
                                <w:b/>
                                <w:bCs/>
                                <w:lang w:val="es-MX"/>
                              </w:rPr>
                            </w:pPr>
                          </w:p>
                          <w:p w:rsidR="007220C9" w:rsidRPr="0008708E" w:rsidRDefault="007220C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220C9" w:rsidRPr="0008708E" w:rsidTr="00D836A9">
                              <w:trPr>
                                <w:trHeight w:val="1022"/>
                                <w:jc w:val="center"/>
                              </w:trPr>
                              <w:tc>
                                <w:tcPr>
                                  <w:tcW w:w="8869" w:type="dxa"/>
                                  <w:shd w:val="clear" w:color="auto" w:fill="E6E6E6"/>
                                  <w:vAlign w:val="center"/>
                                </w:tcPr>
                                <w:p w:rsidR="007220C9" w:rsidRPr="0008708E" w:rsidRDefault="007220C9" w:rsidP="006E67B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BATERIAS PARA UPS DE ALTA POTENCIA</w:t>
                                  </w:r>
                                </w:p>
                              </w:tc>
                            </w:tr>
                          </w:tbl>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rsidR="007220C9" w:rsidRDefault="007220C9" w:rsidP="00FE6168">
                            <w:pPr>
                              <w:ind w:left="567" w:right="931"/>
                              <w:rPr>
                                <w:rFonts w:ascii="Comic Sans MS" w:hAnsi="Comic Sans MS"/>
                                <w:u w:val="single"/>
                              </w:rPr>
                            </w:pPr>
                          </w:p>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8.2pt;margin-top:35.6pt;width:565.8pt;height:22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" filled="f" stroked="f">
                <v:textbox>
                  <w:txbxContent>
                    <w:p w:rsidR="007220C9" w:rsidRDefault="007220C9"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7220C9" w:rsidRDefault="007220C9" w:rsidP="00FE6168">
                      <w:pPr>
                        <w:jc w:val="center"/>
                        <w:rPr>
                          <w:rFonts w:ascii="Arial" w:hAnsi="Arial" w:cs="Arial"/>
                          <w:b/>
                          <w:bCs/>
                          <w:sz w:val="28"/>
                          <w:lang w:val="pt-BR"/>
                        </w:rPr>
                      </w:pPr>
                    </w:p>
                    <w:p w:rsidR="007220C9" w:rsidRPr="0008708E" w:rsidRDefault="007220C9" w:rsidP="00FE6168">
                      <w:pPr>
                        <w:jc w:val="center"/>
                        <w:rPr>
                          <w:rFonts w:ascii="Arial" w:hAnsi="Arial" w:cs="Arial"/>
                          <w:b/>
                          <w:bCs/>
                          <w:sz w:val="28"/>
                          <w:lang w:val="pt-BR"/>
                        </w:rPr>
                      </w:pPr>
                      <w:r>
                        <w:rPr>
                          <w:rFonts w:ascii="Arial" w:hAnsi="Arial" w:cs="Arial"/>
                          <w:b/>
                          <w:bCs/>
                          <w:sz w:val="28"/>
                          <w:lang w:val="pt-BR"/>
                        </w:rPr>
                        <w:t>Código BCB: ANPE - C N° 138/2025-1C</w:t>
                      </w:r>
                    </w:p>
                    <w:p w:rsidR="007220C9" w:rsidRPr="0008708E" w:rsidRDefault="007220C9" w:rsidP="00FE6168">
                      <w:pPr>
                        <w:jc w:val="center"/>
                        <w:rPr>
                          <w:rFonts w:ascii="Arial" w:hAnsi="Arial" w:cs="Arial"/>
                          <w:b/>
                          <w:bCs/>
                          <w:sz w:val="20"/>
                          <w:lang w:val="pt-BR"/>
                        </w:rPr>
                      </w:pPr>
                    </w:p>
                    <w:p w:rsidR="007220C9" w:rsidRPr="0008708E" w:rsidRDefault="007220C9"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220C9" w:rsidRPr="0008708E" w:rsidRDefault="007220C9" w:rsidP="00FE6168">
                      <w:pPr>
                        <w:jc w:val="center"/>
                        <w:rPr>
                          <w:rFonts w:ascii="Arial" w:hAnsi="Arial" w:cs="Arial"/>
                          <w:b/>
                          <w:bCs/>
                          <w:lang w:val="es-MX"/>
                        </w:rPr>
                      </w:pPr>
                    </w:p>
                    <w:p w:rsidR="007220C9" w:rsidRPr="0008708E" w:rsidRDefault="007220C9"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220C9" w:rsidRPr="0008708E" w:rsidTr="00D836A9">
                        <w:trPr>
                          <w:trHeight w:val="1022"/>
                          <w:jc w:val="center"/>
                        </w:trPr>
                        <w:tc>
                          <w:tcPr>
                            <w:tcW w:w="8869" w:type="dxa"/>
                            <w:shd w:val="clear" w:color="auto" w:fill="E6E6E6"/>
                            <w:vAlign w:val="center"/>
                          </w:tcPr>
                          <w:p w:rsidR="007220C9" w:rsidRPr="0008708E" w:rsidRDefault="007220C9" w:rsidP="006E67B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BATERIAS PARA UPS DE ALTA POTENCIA</w:t>
                            </w:r>
                          </w:p>
                        </w:tc>
                      </w:tr>
                    </w:tbl>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b/>
                          <w:bCs/>
                        </w:rPr>
                      </w:pPr>
                    </w:p>
                    <w:p w:rsidR="007220C9" w:rsidRPr="0008708E" w:rsidRDefault="007220C9"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rsidR="007220C9" w:rsidRDefault="007220C9" w:rsidP="00FE6168">
                      <w:pPr>
                        <w:ind w:left="567" w:right="931"/>
                        <w:rPr>
                          <w:rFonts w:ascii="Comic Sans MS" w:hAnsi="Comic Sans MS"/>
                          <w:u w:val="single"/>
                        </w:rPr>
                      </w:pPr>
                    </w:p>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p w:rsidR="007220C9" w:rsidRDefault="007220C9" w:rsidP="00FE6168"/>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F5E70">
              <w:rPr>
                <w:webHidden/>
              </w:rPr>
              <w:t>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F5E70">
              <w:rPr>
                <w:webHidden/>
              </w:rPr>
              <w:t>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F5E70">
              <w:rPr>
                <w:webHidden/>
              </w:rPr>
              <w:t>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F5E70">
              <w:rPr>
                <w:webHidden/>
              </w:rPr>
              <w:t>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F5E70">
              <w:rPr>
                <w:webHidden/>
              </w:rPr>
              <w:t>3</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F5E70">
              <w:rPr>
                <w:webHidden/>
              </w:rPr>
              <w:t>4</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F5E70">
              <w:rPr>
                <w:webHidden/>
              </w:rPr>
              <w:t>5</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F5E70">
              <w:rPr>
                <w:webHidden/>
              </w:rPr>
              <w:t>5</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F5E70">
              <w:rPr>
                <w:webHidden/>
              </w:rPr>
              <w:t>5</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F5E70">
              <w:rPr>
                <w:webHidden/>
              </w:rPr>
              <w:t>5</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F5E70">
              <w:rPr>
                <w:webHidden/>
              </w:rPr>
              <w:t>5</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F5E70">
              <w:rPr>
                <w:webHidden/>
              </w:rPr>
              <w:t>6</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F5E70">
              <w:rPr>
                <w:webHidden/>
              </w:rPr>
              <w:t>7</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F5E70">
              <w:rPr>
                <w:webHidden/>
              </w:rPr>
              <w:t>8</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F5E70">
              <w:rPr>
                <w:webHidden/>
              </w:rPr>
              <w:t>9</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F5E70">
              <w:rPr>
                <w:webHidden/>
              </w:rPr>
              <w:t>10</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F5E70">
              <w:rPr>
                <w:webHidden/>
              </w:rPr>
              <w:t>11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F5E70">
              <w:rPr>
                <w:webHidden/>
              </w:rPr>
              <w:t>11</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F5E70">
              <w:rPr>
                <w:webHidden/>
              </w:rPr>
              <w:t>12</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F5E70">
              <w:rPr>
                <w:webHidden/>
              </w:rPr>
              <w:t>12</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F5E70">
              <w:rPr>
                <w:webHidden/>
              </w:rPr>
              <w:t>12</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F5E70">
              <w:rPr>
                <w:webHidden/>
              </w:rPr>
              <w:t>12</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F5E70">
              <w:rPr>
                <w:webHidden/>
              </w:rPr>
              <w:t>13</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F5E70">
              <w:rPr>
                <w:webHidden/>
              </w:rPr>
              <w:t>14</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F5E70">
              <w:rPr>
                <w:webHidden/>
              </w:rPr>
              <w:t>14</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F5E70">
              <w:rPr>
                <w:webHidden/>
              </w:rPr>
              <w:t>14</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F5E70">
              <w:rPr>
                <w:webHidden/>
              </w:rPr>
              <w:t>14</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F5E70">
              <w:rPr>
                <w:webHidden/>
              </w:rPr>
              <w:t>16</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F5E70">
              <w:rPr>
                <w:webHidden/>
              </w:rPr>
              <w:t>17</w:t>
            </w:r>
            <w:r w:rsidR="003D3F01">
              <w:rPr>
                <w:webHidden/>
              </w:rPr>
              <w:fldChar w:fldCharType="end"/>
            </w:r>
          </w:hyperlink>
        </w:p>
        <w:p w:rsidR="003D3F01" w:rsidRDefault="00A42EB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F5E70">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6"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6"/>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7" w:name="_Toc346873776"/>
      <w:r w:rsidRPr="00AD6135">
        <w:rPr>
          <w:rFonts w:ascii="Verdana" w:hAnsi="Verdana"/>
          <w:sz w:val="18"/>
          <w:szCs w:val="18"/>
          <w:u w:val="none"/>
          <w:lang w:val="es-BO"/>
        </w:rPr>
        <w:t>Inspección Previa</w:t>
      </w:r>
      <w:bookmarkEnd w:id="7"/>
    </w:p>
    <w:p w:rsidR="00782741" w:rsidRPr="00AD6135" w:rsidRDefault="00782741" w:rsidP="00782741">
      <w:pPr>
        <w:ind w:left="1276"/>
        <w:jc w:val="both"/>
        <w:rPr>
          <w:rFonts w:cs="Arial"/>
          <w:sz w:val="12"/>
          <w:szCs w:val="18"/>
          <w:lang w:val="es-BO"/>
        </w:rPr>
      </w:pPr>
    </w:p>
    <w:p w:rsidR="006E67B1" w:rsidRPr="009956C4" w:rsidRDefault="006E67B1" w:rsidP="006E67B1">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8"/>
    </w:p>
    <w:p w:rsidR="002F02AD" w:rsidRPr="00AD6135" w:rsidRDefault="002F02AD" w:rsidP="00516563">
      <w:pPr>
        <w:ind w:left="1134" w:hanging="567"/>
        <w:jc w:val="both"/>
        <w:rPr>
          <w:rFonts w:cs="Arial"/>
          <w:sz w:val="12"/>
          <w:szCs w:val="18"/>
          <w:lang w:val="es-BO"/>
        </w:rPr>
      </w:pPr>
    </w:p>
    <w:p w:rsidR="00722ED0" w:rsidRPr="00CD4E3A" w:rsidRDefault="00722ED0" w:rsidP="00722ED0">
      <w:pPr>
        <w:ind w:left="1276"/>
        <w:jc w:val="both"/>
        <w:rPr>
          <w:rFonts w:cs="Arial"/>
          <w:b/>
          <w:i/>
          <w:sz w:val="18"/>
          <w:szCs w:val="18"/>
          <w:lang w:val="es-BO"/>
        </w:rPr>
      </w:pPr>
      <w:r w:rsidRPr="00722ED0">
        <w:rPr>
          <w:rFonts w:cs="Arial"/>
          <w:b/>
          <w:i/>
          <w:sz w:val="18"/>
          <w:szCs w:val="18"/>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AD6135">
        <w:rPr>
          <w:rFonts w:ascii="Verdana" w:hAnsi="Verdana" w:cs="Arial"/>
          <w:sz w:val="18"/>
          <w:szCs w:val="18"/>
          <w:u w:val="none"/>
          <w:lang w:val="es-BO"/>
        </w:rPr>
        <w:t>Reunión Informativa de Aclaración</w:t>
      </w:r>
      <w:bookmarkEnd w:id="9"/>
    </w:p>
    <w:p w:rsidR="002F02AD" w:rsidRPr="00AD6135" w:rsidRDefault="002F02AD" w:rsidP="00516563">
      <w:pPr>
        <w:ind w:left="1134" w:hanging="567"/>
        <w:jc w:val="both"/>
        <w:rPr>
          <w:rFonts w:cs="Arial"/>
          <w:sz w:val="14"/>
          <w:szCs w:val="18"/>
          <w:lang w:val="es-BO"/>
        </w:rPr>
      </w:pPr>
    </w:p>
    <w:p w:rsidR="00722ED0" w:rsidRPr="00CD4E3A" w:rsidRDefault="00722ED0" w:rsidP="00722ED0">
      <w:pPr>
        <w:ind w:left="1276"/>
        <w:jc w:val="both"/>
        <w:rPr>
          <w:rFonts w:cs="Arial"/>
          <w:b/>
          <w:i/>
          <w:sz w:val="18"/>
          <w:szCs w:val="18"/>
          <w:lang w:val="es-BO"/>
        </w:rPr>
      </w:pPr>
      <w:r w:rsidRPr="00722ED0">
        <w:rPr>
          <w:rFonts w:cs="Arial"/>
          <w:b/>
          <w:i/>
          <w:sz w:val="18"/>
          <w:szCs w:val="18"/>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 xml:space="preserve">podrá solicitar la presentación de la Garantía de Seriedad de </w:t>
      </w:r>
      <w:r w:rsidRPr="00066845">
        <w:rPr>
          <w:rFonts w:cs="Arial"/>
          <w:sz w:val="18"/>
          <w:szCs w:val="18"/>
          <w:lang w:val="es-BO"/>
        </w:rPr>
        <w:lastRenderedPageBreak/>
        <w:t>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7220C9" w:rsidRPr="009956C4" w:rsidRDefault="007220C9" w:rsidP="00E644EE">
      <w:pPr>
        <w:ind w:left="1843"/>
        <w:jc w:val="both"/>
        <w:rPr>
          <w:sz w:val="18"/>
          <w:szCs w:val="18"/>
          <w:lang w:val="es-BO"/>
        </w:rPr>
      </w:pPr>
      <w:r w:rsidRPr="007220C9">
        <w:rPr>
          <w:rFonts w:ascii="Arial" w:hAnsi="Arial" w:cs="Arial"/>
          <w:i/>
          <w:color w:val="FF0000"/>
          <w:sz w:val="18"/>
          <w:lang w:val="es-BO"/>
        </w:rPr>
        <w:t>(No corresponde en el presente proceso de contratación)</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7220C9" w:rsidRDefault="007220C9" w:rsidP="007220C9">
      <w:pPr>
        <w:ind w:left="1843"/>
        <w:jc w:val="both"/>
        <w:rPr>
          <w:rFonts w:cs="Arial"/>
          <w:sz w:val="18"/>
          <w:szCs w:val="18"/>
          <w:lang w:val="es-BO"/>
        </w:rPr>
      </w:pPr>
      <w:r w:rsidRPr="007220C9">
        <w:rPr>
          <w:rFonts w:ascii="Arial" w:hAnsi="Arial" w:cs="Arial"/>
          <w:i/>
          <w:color w:val="FF0000"/>
          <w:sz w:val="18"/>
          <w:lang w:val="es-BO"/>
        </w:rPr>
        <w:t>(No corresponde en el presente proceso de contratación)</w:t>
      </w:r>
    </w:p>
    <w:p w:rsidR="006F17CE" w:rsidRPr="006F17CE" w:rsidRDefault="006F17CE" w:rsidP="006F17CE">
      <w:pPr>
        <w:tabs>
          <w:tab w:val="num" w:pos="1701"/>
        </w:tabs>
        <w:ind w:left="1843"/>
        <w:jc w:val="both"/>
        <w:rPr>
          <w:rFonts w:cs="Arial"/>
          <w:sz w:val="18"/>
          <w:szCs w:val="18"/>
          <w:lang w:val="es-BO"/>
        </w:rPr>
      </w:pPr>
    </w:p>
    <w:p w:rsidR="00A72FB0"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7220C9" w:rsidRPr="009956C4" w:rsidRDefault="007220C9" w:rsidP="007220C9">
      <w:pPr>
        <w:ind w:left="1843"/>
        <w:jc w:val="both"/>
        <w:rPr>
          <w:rFonts w:cs="Arial"/>
          <w:sz w:val="18"/>
          <w:szCs w:val="18"/>
          <w:lang w:val="es-BO"/>
        </w:rPr>
      </w:pPr>
      <w:r w:rsidRPr="007220C9">
        <w:rPr>
          <w:rFonts w:ascii="Arial" w:hAnsi="Arial" w:cs="Arial"/>
          <w:i/>
          <w:color w:val="FF0000"/>
          <w:sz w:val="18"/>
          <w:lang w:val="es-BO"/>
        </w:rPr>
        <w:t>(No corresponde en el presente proceso de contratación)</w:t>
      </w:r>
    </w:p>
    <w:p w:rsidR="00FE49C0" w:rsidRDefault="00FE49C0" w:rsidP="00530A16">
      <w:pPr>
        <w:jc w:val="both"/>
        <w:rPr>
          <w:rFonts w:cs="Arial"/>
          <w:sz w:val="18"/>
          <w:szCs w:val="18"/>
          <w:lang w:val="es-BO"/>
        </w:rPr>
      </w:pPr>
    </w:p>
    <w:p w:rsidR="00D74DF1" w:rsidRPr="009956C4" w:rsidRDefault="00D74DF1" w:rsidP="00530A16">
      <w:pPr>
        <w:jc w:val="both"/>
        <w:rPr>
          <w:rFonts w:cs="Arial"/>
          <w:sz w:val="18"/>
          <w:szCs w:val="18"/>
          <w:lang w:val="es-BO"/>
        </w:rPr>
      </w:pPr>
    </w:p>
    <w:p w:rsidR="00561143" w:rsidRPr="009956C4" w:rsidRDefault="00561143" w:rsidP="00722ED0">
      <w:pPr>
        <w:pStyle w:val="Ttulo2"/>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863431">
        <w:rPr>
          <w:rFonts w:ascii="Verdana" w:hAnsi="Verdana" w:cs="Arial"/>
          <w:sz w:val="18"/>
          <w:szCs w:val="18"/>
          <w:u w:val="none"/>
          <w:lang w:val="es-BO"/>
        </w:rPr>
        <w:t xml:space="preserve"> </w:t>
      </w:r>
      <w:r w:rsidR="007220C9" w:rsidRPr="007220C9">
        <w:rPr>
          <w:rFonts w:ascii="Arial" w:hAnsi="Arial" w:cs="Arial"/>
          <w:b w:val="0"/>
          <w:i/>
          <w:color w:val="FF0000"/>
          <w:sz w:val="18"/>
          <w:u w:val="none"/>
          <w:lang w:val="es-BO"/>
        </w:rPr>
        <w:t>(No corresponde en el presente proceso de contratación)</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722ED0" w:rsidRDefault="00561143" w:rsidP="00722ED0">
      <w:pPr>
        <w:pStyle w:val="Ttulo2"/>
        <w:rPr>
          <w:rFonts w:ascii="Arial" w:hAnsi="Arial" w:cs="Arial"/>
          <w:b w:val="0"/>
          <w:i/>
          <w:color w:val="FF0000"/>
          <w:sz w:val="16"/>
          <w:szCs w:val="16"/>
          <w:u w:val="none"/>
          <w:lang w:val="es-BO"/>
        </w:rPr>
      </w:pPr>
      <w:bookmarkStart w:id="13" w:name="_Toc346873782"/>
      <w:r w:rsidRPr="00066845">
        <w:rPr>
          <w:rFonts w:ascii="Verdana" w:hAnsi="Verdana" w:cs="Arial"/>
          <w:sz w:val="18"/>
          <w:szCs w:val="18"/>
          <w:u w:val="none"/>
          <w:lang w:val="es-BO"/>
        </w:rPr>
        <w:t>Devolución de la Garantía de Seriedad de Propuesta</w:t>
      </w:r>
      <w:bookmarkEnd w:id="13"/>
      <w:r w:rsidR="00863431" w:rsidRPr="00066845">
        <w:rPr>
          <w:rFonts w:ascii="Verdana" w:hAnsi="Verdana" w:cs="Arial"/>
          <w:sz w:val="18"/>
          <w:szCs w:val="18"/>
          <w:u w:val="none"/>
          <w:lang w:val="es-BO"/>
        </w:rPr>
        <w:t xml:space="preserve"> </w:t>
      </w:r>
      <w:r w:rsidR="007220C9" w:rsidRPr="007220C9">
        <w:rPr>
          <w:rFonts w:ascii="Arial" w:hAnsi="Arial" w:cs="Arial"/>
          <w:b w:val="0"/>
          <w:i/>
          <w:color w:val="FF0000"/>
          <w:sz w:val="18"/>
          <w:u w:val="none"/>
          <w:lang w:val="es-BO"/>
        </w:rPr>
        <w:t>(No corresponde en el presente proceso de contratación)</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r w:rsidR="007220C9">
        <w:rPr>
          <w:rFonts w:ascii="Verdana" w:hAnsi="Verdana" w:cs="Arial"/>
          <w:b w:val="0"/>
          <w:sz w:val="18"/>
          <w:szCs w:val="18"/>
          <w:u w:val="none"/>
          <w:lang w:val="es-BO"/>
        </w:rPr>
        <w:t xml:space="preserve"> </w:t>
      </w:r>
      <w:r w:rsidR="007220C9" w:rsidRPr="007220C9">
        <w:rPr>
          <w:rFonts w:ascii="Arial" w:hAnsi="Arial" w:cs="Arial"/>
          <w:b w:val="0"/>
          <w:i/>
          <w:color w:val="FF0000"/>
          <w:sz w:val="18"/>
          <w:u w:val="none"/>
          <w:lang w:val="es-BO"/>
        </w:rPr>
        <w:t>(No corresponde en el presente proceso de contratación)</w:t>
      </w:r>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7220C9"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722ED0">
        <w:rPr>
          <w:rFonts w:cs="Arial"/>
          <w:sz w:val="18"/>
          <w:szCs w:val="18"/>
          <w:lang w:val="es-BO"/>
        </w:rPr>
        <w:t xml:space="preserve"> </w:t>
      </w:r>
      <w:r w:rsidR="007220C9" w:rsidRPr="007220C9">
        <w:rPr>
          <w:rFonts w:ascii="Arial" w:hAnsi="Arial" w:cs="Arial"/>
          <w:i/>
          <w:color w:val="FF0000"/>
          <w:sz w:val="18"/>
          <w:lang w:val="es-BO"/>
        </w:rPr>
        <w:t>(No corresponde en el presente proceso de contratación)</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7220C9" w:rsidRPr="007220C9">
        <w:rPr>
          <w:rFonts w:ascii="Arial" w:hAnsi="Arial" w:cs="Arial"/>
          <w:i/>
          <w:color w:val="FF0000"/>
          <w:sz w:val="18"/>
          <w:lang w:val="es-BO"/>
        </w:rPr>
        <w:t>(No corresponde en el presente proceso de contratación)</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722ED0">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r w:rsidR="00D836A9" w:rsidRPr="007220C9">
        <w:rPr>
          <w:rFonts w:cs="Arial"/>
          <w:sz w:val="20"/>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722ED0" w:rsidRPr="007220C9">
        <w:rPr>
          <w:rFonts w:ascii="Arial" w:hAnsi="Arial" w:cs="Arial"/>
          <w:i/>
          <w:color w:val="FF0000"/>
          <w:sz w:val="18"/>
          <w:lang w:val="es-BO"/>
        </w:rPr>
        <w:t>(No corresponde en el presente proceso de contratación)</w:t>
      </w:r>
      <w:r w:rsidR="00D836A9" w:rsidRPr="007220C9">
        <w:rPr>
          <w:rFonts w:cs="Arial"/>
          <w:sz w:val="20"/>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7220C9" w:rsidRDefault="008A18E4" w:rsidP="00530A16">
      <w:pPr>
        <w:numPr>
          <w:ilvl w:val="0"/>
          <w:numId w:val="18"/>
        </w:numPr>
        <w:tabs>
          <w:tab w:val="left" w:pos="709"/>
        </w:tabs>
        <w:ind w:left="1843" w:hanging="567"/>
        <w:jc w:val="both"/>
        <w:rPr>
          <w:rFonts w:cs="Arial"/>
          <w:sz w:val="20"/>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425B72" w:rsidRPr="007220C9" w:rsidRDefault="001839E8" w:rsidP="007220C9">
      <w:pPr>
        <w:tabs>
          <w:tab w:val="left" w:pos="709"/>
        </w:tabs>
        <w:ind w:left="1843"/>
        <w:jc w:val="both"/>
        <w:rPr>
          <w:rFonts w:cs="Arial"/>
          <w:sz w:val="20"/>
          <w:szCs w:val="18"/>
          <w:lang w:val="es-BO"/>
        </w:rPr>
      </w:pPr>
      <w:r w:rsidRPr="007220C9">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lastRenderedPageBreak/>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r w:rsidR="00722ED0" w:rsidRPr="007220C9">
        <w:rPr>
          <w:rFonts w:ascii="Arial" w:hAnsi="Arial" w:cs="Arial"/>
          <w:i/>
          <w:color w:val="FF0000"/>
          <w:sz w:val="18"/>
          <w:lang w:val="es-BO"/>
        </w:rPr>
        <w:t>(No corresponde en el presente proceso de contratación)</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8"/>
      <w:bookmarkEnd w:id="39"/>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722ED0" w:rsidRDefault="00722ED0" w:rsidP="00C82EEA">
      <w:pPr>
        <w:jc w:val="both"/>
        <w:rPr>
          <w:rFonts w:cs="Arial"/>
          <w:b/>
          <w:i/>
          <w:color w:val="FF0000"/>
          <w:sz w:val="18"/>
          <w:szCs w:val="18"/>
          <w:lang w:val="es-BO"/>
        </w:rPr>
      </w:pPr>
      <w:r w:rsidRPr="007220C9">
        <w:rPr>
          <w:rFonts w:ascii="Arial" w:hAnsi="Arial" w:cs="Arial"/>
          <w:i/>
          <w:color w:val="FF0000"/>
          <w:sz w:val="18"/>
          <w:lang w:val="es-BO"/>
        </w:rPr>
        <w:t>(No corresponde en el presente proceso de contratación)</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7220C9" w:rsidRDefault="007220C9" w:rsidP="00C82EEA">
      <w:pPr>
        <w:jc w:val="both"/>
        <w:rPr>
          <w:rFonts w:cs="Arial"/>
          <w:b/>
          <w:i/>
          <w:color w:val="FF0000"/>
          <w:sz w:val="18"/>
          <w:szCs w:val="18"/>
          <w:lang w:val="es-BO"/>
        </w:rPr>
      </w:pPr>
    </w:p>
    <w:p w:rsidR="007220C9" w:rsidRDefault="007220C9" w:rsidP="00C82EEA">
      <w:pPr>
        <w:jc w:val="both"/>
        <w:rPr>
          <w:rFonts w:cs="Arial"/>
          <w:b/>
          <w:i/>
          <w:color w:val="FF0000"/>
          <w:sz w:val="18"/>
          <w:szCs w:val="18"/>
          <w:lang w:val="es-BO"/>
        </w:rPr>
      </w:pPr>
    </w:p>
    <w:p w:rsidR="007220C9" w:rsidRDefault="007220C9" w:rsidP="00C82EEA">
      <w:pPr>
        <w:jc w:val="both"/>
        <w:rPr>
          <w:rFonts w:cs="Arial"/>
          <w:b/>
          <w:i/>
          <w:color w:val="FF0000"/>
          <w:sz w:val="18"/>
          <w:szCs w:val="18"/>
          <w:lang w:val="es-BO"/>
        </w:rPr>
      </w:pPr>
    </w:p>
    <w:p w:rsidR="007220C9" w:rsidRDefault="007220C9" w:rsidP="00C82EEA">
      <w:pPr>
        <w:jc w:val="both"/>
        <w:rPr>
          <w:rFonts w:cs="Arial"/>
          <w:b/>
          <w:i/>
          <w:color w:val="FF0000"/>
          <w:sz w:val="18"/>
          <w:szCs w:val="18"/>
          <w:lang w:val="es-BO"/>
        </w:rPr>
      </w:pPr>
    </w:p>
    <w:p w:rsidR="007220C9" w:rsidRDefault="007220C9"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7220C9">
        <w:rPr>
          <w:rFonts w:cs="Arial"/>
          <w:b/>
          <w:i/>
          <w:color w:val="FF0000"/>
          <w:sz w:val="20"/>
          <w:szCs w:val="18"/>
          <w:u w:val="none"/>
          <w:lang w:val="es-BO"/>
        </w:rPr>
        <w:t xml:space="preserve"> </w:t>
      </w:r>
      <w:r w:rsidR="00655799" w:rsidRPr="007220C9">
        <w:rPr>
          <w:rFonts w:ascii="Arial" w:hAnsi="Arial" w:cs="Arial"/>
          <w:i/>
          <w:color w:val="FF0000"/>
          <w:sz w:val="18"/>
          <w:szCs w:val="16"/>
          <w:u w:val="none"/>
          <w:lang w:val="es-BO"/>
        </w:rPr>
        <w:t>(No corresponde en el presente proceso de contratación)</w:t>
      </w:r>
    </w:p>
    <w:p w:rsidR="0018047E" w:rsidRPr="00C67916" w:rsidRDefault="0018047E" w:rsidP="007D24F0">
      <w:pPr>
        <w:rPr>
          <w:sz w:val="12"/>
        </w:rPr>
      </w:pPr>
    </w:p>
    <w:p w:rsidR="0018047E" w:rsidRPr="007220C9" w:rsidRDefault="0018047E" w:rsidP="007220C9">
      <w:pPr>
        <w:pStyle w:val="Ttulo3"/>
        <w:ind w:left="2127" w:hanging="993"/>
        <w:jc w:val="both"/>
        <w:rPr>
          <w:rFonts w:ascii="Verdana" w:hAnsi="Verdana"/>
          <w:sz w:val="20"/>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655799">
        <w:rPr>
          <w:rFonts w:ascii="Verdana" w:hAnsi="Verdana" w:cs="Arial"/>
          <w:sz w:val="18"/>
          <w:szCs w:val="18"/>
          <w:u w:val="none"/>
          <w:lang w:val="es-BO"/>
        </w:rPr>
        <w:t xml:space="preserve"> </w:t>
      </w:r>
      <w:r w:rsidR="00655799" w:rsidRPr="007220C9">
        <w:rPr>
          <w:rFonts w:ascii="Arial" w:hAnsi="Arial" w:cs="Arial"/>
          <w:i/>
          <w:color w:val="FF0000"/>
          <w:sz w:val="18"/>
          <w:szCs w:val="16"/>
          <w:u w:val="none"/>
          <w:lang w:val="es-BO"/>
        </w:rPr>
        <w:t>(No corresponde en el presente proceso de contratación)</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w:t>
      </w:r>
      <w:r w:rsidRPr="009956C4">
        <w:rPr>
          <w:rFonts w:ascii="Verdana" w:hAnsi="Verdana"/>
          <w:b w:val="0"/>
          <w:bCs w:val="0"/>
          <w:sz w:val="18"/>
        </w:rPr>
        <w:lastRenderedPageBreak/>
        <w:t xml:space="preserve">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655799">
        <w:rPr>
          <w:rFonts w:ascii="Arial" w:hAnsi="Arial"/>
          <w:b w:val="0"/>
          <w:bCs w:val="0"/>
          <w:i/>
          <w:color w:val="FF0000"/>
          <w:kern w:val="0"/>
          <w:sz w:val="16"/>
          <w:szCs w:val="16"/>
          <w:lang w:val="es-BO"/>
        </w:rPr>
        <w:t xml:space="preserve"> </w:t>
      </w:r>
      <w:r w:rsidR="00655799" w:rsidRPr="007220C9">
        <w:rPr>
          <w:rFonts w:ascii="Arial" w:hAnsi="Arial"/>
          <w:b w:val="0"/>
          <w:bCs w:val="0"/>
          <w:i/>
          <w:color w:val="FF0000"/>
          <w:kern w:val="0"/>
          <w:sz w:val="18"/>
          <w:szCs w:val="16"/>
          <w:lang w:val="es-BO"/>
        </w:rPr>
        <w:t>(No corresponde en el presente proceso de contratación)</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7220C9" w:rsidRPr="007220C9">
        <w:rPr>
          <w:rFonts w:ascii="Arial" w:hAnsi="Arial" w:cs="Arial"/>
          <w:i/>
          <w:color w:val="FF0000"/>
          <w:sz w:val="18"/>
          <w:u w:val="none"/>
          <w:lang w:val="es-BO"/>
        </w:rPr>
        <w:t xml:space="preserve"> (No corresponde en el presente proceso de contratación)</w:t>
      </w:r>
    </w:p>
    <w:p w:rsidR="00066845" w:rsidRPr="00066845" w:rsidRDefault="00066845" w:rsidP="00066845">
      <w:pPr>
        <w:rPr>
          <w:lang w:val="es-MX"/>
        </w:rPr>
      </w:pPr>
    </w:p>
    <w:p w:rsidR="00655799" w:rsidRPr="007220C9" w:rsidRDefault="00777ABB" w:rsidP="0065579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de Medios Electrónicos.</w:t>
      </w:r>
      <w:r w:rsidRPr="00655799">
        <w:rPr>
          <w:rFonts w:ascii="Arial" w:hAnsi="Arial" w:cs="Arial"/>
          <w:i/>
          <w:color w:val="FF0000"/>
          <w:sz w:val="16"/>
          <w:szCs w:val="16"/>
          <w:u w:val="none"/>
          <w:lang w:val="es-BO"/>
        </w:rPr>
        <w:t xml:space="preserve"> </w:t>
      </w:r>
      <w:r w:rsidR="00655799" w:rsidRPr="007220C9">
        <w:rPr>
          <w:rFonts w:ascii="Arial" w:hAnsi="Arial" w:cs="Arial"/>
          <w:i/>
          <w:color w:val="FF0000"/>
          <w:sz w:val="18"/>
          <w:szCs w:val="16"/>
          <w:u w:val="none"/>
          <w:lang w:val="es-BO"/>
        </w:rPr>
        <w:t>(No corresponde en el presente proceso de contratación)</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lastRenderedPageBreak/>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655799">
      <w:pPr>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lastRenderedPageBreak/>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655799" w:rsidRPr="00655799" w:rsidRDefault="00552B0E" w:rsidP="00530A16">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655799" w:rsidRPr="00451160" w:rsidRDefault="00655799"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CD4E3A" w:rsidRPr="00451160" w:rsidRDefault="00CD4E3A" w:rsidP="00655799">
      <w:pPr>
        <w:tabs>
          <w:tab w:val="left" w:pos="709"/>
        </w:tabs>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r w:rsidR="009849A3" w:rsidRPr="009849A3">
        <w:rPr>
          <w:rFonts w:ascii="Arial" w:hAnsi="Arial" w:cs="Arial"/>
          <w:i/>
          <w:color w:val="FF0000"/>
          <w:sz w:val="18"/>
          <w:lang w:val="es-BO"/>
        </w:rPr>
        <w:t xml:space="preserve"> </w:t>
      </w:r>
      <w:r w:rsidR="009849A3" w:rsidRPr="007220C9">
        <w:rPr>
          <w:rFonts w:ascii="Arial" w:hAnsi="Arial" w:cs="Arial"/>
          <w:i/>
          <w:color w:val="FF0000"/>
          <w:sz w:val="18"/>
          <w:lang w:val="es-BO"/>
        </w:rPr>
        <w:t>(No corresponde en el presente proceso de contratación)</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w:t>
      </w:r>
      <w:r w:rsidR="003241A2" w:rsidRPr="00451160">
        <w:rPr>
          <w:sz w:val="18"/>
          <w:szCs w:val="18"/>
          <w:lang w:val="es-BO"/>
        </w:rPr>
        <w:lastRenderedPageBreak/>
        <w:t xml:space="preserve">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655799" w:rsidRPr="009849A3" w:rsidRDefault="00C57CB5" w:rsidP="009849A3">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lastRenderedPageBreak/>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655799" w:rsidRDefault="00655799"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w:t>
      </w:r>
      <w:r w:rsidRPr="0033276D">
        <w:rPr>
          <w:rFonts w:ascii="Verdana" w:hAnsi="Verdana" w:cs="Arial"/>
          <w:b w:val="0"/>
          <w:color w:val="FF0000"/>
          <w:sz w:val="18"/>
          <w:szCs w:val="18"/>
          <w:u w:val="none"/>
          <w:lang w:val="es-BO" w:eastAsia="en-US"/>
        </w:rPr>
        <w:t xml:space="preserve">los originales o fotocopias </w:t>
      </w:r>
      <w:r w:rsidR="00C37BAD" w:rsidRPr="0033276D">
        <w:rPr>
          <w:rFonts w:ascii="Verdana" w:hAnsi="Verdana" w:cs="Arial"/>
          <w:b w:val="0"/>
          <w:color w:val="FF0000"/>
          <w:sz w:val="18"/>
          <w:szCs w:val="18"/>
          <w:u w:val="none"/>
          <w:lang w:val="es-BO" w:eastAsia="en-US"/>
        </w:rPr>
        <w:t>simples</w:t>
      </w:r>
      <w:r w:rsidRPr="0033276D">
        <w:rPr>
          <w:rFonts w:ascii="Verdana" w:hAnsi="Verdana" w:cs="Arial"/>
          <w:b w:val="0"/>
          <w:color w:val="FF0000"/>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CD4E3A" w:rsidRPr="009956C4" w:rsidRDefault="00CD4E3A" w:rsidP="00655799">
      <w:pPr>
        <w:tabs>
          <w:tab w:val="left" w:pos="1276"/>
        </w:tabs>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849A3" w:rsidRDefault="0018096F" w:rsidP="0018096F">
      <w:pPr>
        <w:pStyle w:val="Ttulo2"/>
        <w:numPr>
          <w:ilvl w:val="0"/>
          <w:numId w:val="0"/>
        </w:numPr>
        <w:ind w:left="567"/>
        <w:jc w:val="both"/>
        <w:rPr>
          <w:rFonts w:ascii="Verdana" w:hAnsi="Verdana"/>
          <w:b w:val="0"/>
          <w:sz w:val="20"/>
          <w:szCs w:val="18"/>
          <w:u w:val="none"/>
          <w:lang w:val="es-BO"/>
        </w:rPr>
      </w:pPr>
      <w:r w:rsidRPr="00C37BAD">
        <w:rPr>
          <w:rFonts w:ascii="Verdana" w:hAnsi="Verdana"/>
          <w:b w:val="0"/>
          <w:sz w:val="18"/>
          <w:szCs w:val="18"/>
          <w:u w:val="none"/>
          <w:lang w:val="es-BO" w:eastAsia="x-none"/>
        </w:rPr>
        <w:t>C</w:t>
      </w:r>
      <w:r w:rsidRPr="00C37BAD">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C37BAD">
        <w:rPr>
          <w:rFonts w:ascii="Verdana" w:hAnsi="Verdana"/>
          <w:b w:val="0"/>
          <w:sz w:val="18"/>
          <w:szCs w:val="18"/>
          <w:u w:val="none"/>
          <w:lang w:val="es-BO"/>
        </w:rPr>
        <w:t xml:space="preserve"> </w:t>
      </w:r>
      <w:r w:rsidR="00C37BAD" w:rsidRPr="009849A3">
        <w:rPr>
          <w:rFonts w:ascii="Arial" w:hAnsi="Arial" w:cs="Arial"/>
          <w:b w:val="0"/>
          <w:i/>
          <w:color w:val="FF0000"/>
          <w:sz w:val="18"/>
          <w:szCs w:val="16"/>
          <w:u w:val="none"/>
          <w:lang w:val="es-BO"/>
        </w:rPr>
        <w:t>(No corresponde en el presente proceso de contratación)</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CD4E3A" w:rsidRDefault="00CD4E3A"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5B660C" w:rsidRPr="009B35EF" w:rsidRDefault="005B660C" w:rsidP="009B35EF">
      <w:pPr>
        <w:jc w:val="center"/>
        <w:rPr>
          <w:sz w:val="2"/>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36"/>
        <w:gridCol w:w="312"/>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655799">
              <w:rPr>
                <w:rFonts w:ascii="Arial" w:hAnsi="Arial" w:cs="Arial"/>
                <w:b/>
                <w:sz w:val="18"/>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C635C3">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C635C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464" w:type="dxa"/>
            <w:gridSpan w:val="9"/>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460"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655799" w:rsidP="006E67B1">
            <w:pPr>
              <w:rPr>
                <w:rFonts w:ascii="Arial" w:hAnsi="Arial" w:cs="Arial"/>
                <w:sz w:val="12"/>
                <w:lang w:val="es-BO"/>
              </w:rPr>
            </w:pPr>
            <w:r>
              <w:rPr>
                <w:rFonts w:ascii="Arial" w:hAnsi="Arial" w:cs="Arial"/>
                <w:lang w:val="es-BO"/>
              </w:rPr>
              <w:t>ANPE -</w:t>
            </w:r>
            <w:r w:rsidR="007756C7">
              <w:rPr>
                <w:rFonts w:ascii="Arial" w:hAnsi="Arial" w:cs="Arial"/>
                <w:lang w:val="es-BO"/>
              </w:rPr>
              <w:t xml:space="preserve"> C</w:t>
            </w:r>
            <w:r>
              <w:rPr>
                <w:rFonts w:ascii="Arial" w:hAnsi="Arial" w:cs="Arial"/>
                <w:lang w:val="es-BO"/>
              </w:rPr>
              <w:t xml:space="preserve"> Nº</w:t>
            </w:r>
            <w:r w:rsidR="006E67B1">
              <w:rPr>
                <w:rFonts w:ascii="Arial" w:hAnsi="Arial" w:cs="Arial"/>
                <w:lang w:val="es-BO"/>
              </w:rPr>
              <w:t>138</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37056C">
              <w:rPr>
                <w:rFonts w:ascii="Arial" w:hAnsi="Arial" w:cs="Arial"/>
                <w:lang w:val="es-BO"/>
              </w:rPr>
              <w:t>-</w:t>
            </w:r>
            <w:r w:rsidR="00FE6168">
              <w:rPr>
                <w:rFonts w:ascii="Arial" w:hAnsi="Arial" w:cs="Arial"/>
                <w:lang w:val="es-BO"/>
              </w:rPr>
              <w:t xml:space="preserve"> </w:t>
            </w:r>
            <w:r w:rsidR="006E67B1">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C635C3">
        <w:trPr>
          <w:trHeight w:val="80"/>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464" w:type="dxa"/>
            <w:gridSpan w:val="9"/>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460"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C635C3">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9634C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E74D1" w:rsidP="00453ABD">
            <w:pPr>
              <w:jc w:val="cente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E67B1"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W w:w="10342" w:type="dxa"/>
        <w:jc w:val="center"/>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C635C3">
        <w:trPr>
          <w:trHeight w:val="288"/>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E67B1" w:rsidP="007756C7">
            <w:pPr>
              <w:tabs>
                <w:tab w:val="left" w:pos="1634"/>
              </w:tabs>
              <w:jc w:val="center"/>
              <w:rPr>
                <w:rFonts w:ascii="Arial" w:hAnsi="Arial" w:cs="Arial"/>
                <w:b/>
                <w:lang w:val="es-BO"/>
              </w:rPr>
            </w:pPr>
            <w:r w:rsidRPr="006E67B1">
              <w:rPr>
                <w:rFonts w:ascii="Arial" w:hAnsi="Arial" w:cs="Arial"/>
                <w:b/>
                <w:sz w:val="20"/>
                <w:lang w:val="es-BO"/>
              </w:rPr>
              <w:t>ADQUISICIÓN DE BATERIAS PARA UPS DE ALTA POTENCIA</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E67B1">
            <w:pPr>
              <w:rPr>
                <w:rFonts w:ascii="Arial" w:hAnsi="Arial" w:cs="Arial"/>
                <w:b/>
                <w:sz w:val="14"/>
                <w:lang w:val="es-BO"/>
              </w:rPr>
            </w:pPr>
            <w:r w:rsidRPr="00F71F56">
              <w:rPr>
                <w:rFonts w:ascii="Arial" w:hAnsi="Arial" w:cs="Arial"/>
                <w:b/>
                <w:sz w:val="14"/>
                <w:lang w:val="es-BO"/>
              </w:rPr>
              <w:t>Bs</w:t>
            </w:r>
            <w:r w:rsidR="006E67B1">
              <w:rPr>
                <w:rFonts w:ascii="Arial" w:hAnsi="Arial" w:cs="Arial"/>
                <w:b/>
                <w:sz w:val="14"/>
                <w:lang w:val="es-BO"/>
              </w:rPr>
              <w:t>106</w:t>
            </w:r>
            <w:r w:rsidR="007756C7" w:rsidRPr="00F71F56">
              <w:rPr>
                <w:rFonts w:ascii="Arial" w:hAnsi="Arial" w:cs="Arial"/>
                <w:b/>
                <w:sz w:val="14"/>
                <w:lang w:val="es-BO"/>
              </w:rPr>
              <w:t>.</w:t>
            </w:r>
            <w:r w:rsidR="006E67B1">
              <w:rPr>
                <w:rFonts w:ascii="Arial" w:hAnsi="Arial" w:cs="Arial"/>
                <w:b/>
                <w:sz w:val="14"/>
                <w:lang w:val="es-BO"/>
              </w:rPr>
              <w:t>360</w:t>
            </w:r>
            <w:r w:rsidR="00282E2B">
              <w:rPr>
                <w:rFonts w:ascii="Arial" w:hAnsi="Arial" w:cs="Arial"/>
                <w:b/>
                <w:sz w:val="14"/>
                <w:lang w:val="es-BO"/>
              </w:rPr>
              <w:t>,0</w:t>
            </w:r>
            <w:r w:rsidR="00F71F56" w:rsidRPr="00F71F56">
              <w:rPr>
                <w:rFonts w:ascii="Arial" w:hAnsi="Arial" w:cs="Arial"/>
                <w:b/>
                <w:sz w:val="14"/>
                <w:lang w:val="es-BO"/>
              </w:rPr>
              <w:t>0</w:t>
            </w:r>
            <w:r w:rsidRPr="00F71F56">
              <w:rPr>
                <w:rFonts w:ascii="Arial" w:hAnsi="Arial" w:cs="Arial"/>
                <w:b/>
                <w:sz w:val="14"/>
                <w:lang w:val="es-BO"/>
              </w:rPr>
              <w:t xml:space="preserve"> (</w:t>
            </w:r>
            <w:r w:rsidR="007756C7" w:rsidRPr="00F71F56">
              <w:rPr>
                <w:rFonts w:ascii="Arial" w:hAnsi="Arial" w:cs="Arial"/>
                <w:b/>
                <w:sz w:val="14"/>
                <w:lang w:val="es-BO"/>
              </w:rPr>
              <w:t xml:space="preserve">Ciento </w:t>
            </w:r>
            <w:r w:rsidR="006E67B1">
              <w:rPr>
                <w:rFonts w:ascii="Arial" w:hAnsi="Arial" w:cs="Arial"/>
                <w:b/>
                <w:sz w:val="14"/>
                <w:lang w:val="es-BO"/>
              </w:rPr>
              <w:t xml:space="preserve">Seis </w:t>
            </w:r>
            <w:r w:rsidR="007756C7" w:rsidRPr="00F71F56">
              <w:rPr>
                <w:rFonts w:ascii="Arial" w:hAnsi="Arial" w:cs="Arial"/>
                <w:b/>
                <w:sz w:val="14"/>
                <w:lang w:val="es-BO"/>
              </w:rPr>
              <w:t>Mil</w:t>
            </w:r>
            <w:r w:rsidR="00F71F56" w:rsidRPr="00F71F56">
              <w:rPr>
                <w:rFonts w:ascii="Arial" w:hAnsi="Arial" w:cs="Arial"/>
                <w:b/>
                <w:sz w:val="14"/>
                <w:lang w:val="es-BO"/>
              </w:rPr>
              <w:t xml:space="preserve"> </w:t>
            </w:r>
            <w:r w:rsidR="006E67B1">
              <w:rPr>
                <w:rFonts w:ascii="Arial" w:hAnsi="Arial" w:cs="Arial"/>
                <w:b/>
                <w:sz w:val="14"/>
                <w:lang w:val="es-BO"/>
              </w:rPr>
              <w:t>trescientos Sesenta</w:t>
            </w:r>
            <w:r w:rsidR="00282E2B">
              <w:rPr>
                <w:rFonts w:ascii="Arial" w:hAnsi="Arial" w:cs="Arial"/>
                <w:b/>
                <w:sz w:val="14"/>
                <w:lang w:val="es-BO"/>
              </w:rPr>
              <w:t xml:space="preserve"> 0</w:t>
            </w:r>
            <w:r w:rsidR="00F71F56" w:rsidRPr="00F71F56">
              <w:rPr>
                <w:rFonts w:ascii="Arial" w:hAnsi="Arial" w:cs="Arial"/>
                <w:b/>
                <w:sz w:val="14"/>
                <w:lang w:val="es-BO"/>
              </w:rPr>
              <w:t>0</w:t>
            </w:r>
            <w:r w:rsidRPr="00F71F56">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C635C3">
        <w:trPr>
          <w:trHeight w:val="48"/>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6E67B1" w:rsidP="00BB622A">
            <w:pPr>
              <w:jc w:val="center"/>
              <w:rPr>
                <w:rFonts w:ascii="Arial" w:hAnsi="Arial" w:cs="Arial"/>
                <w:b/>
                <w:sz w:val="14"/>
                <w:szCs w:val="2"/>
                <w:lang w:val="es-BO"/>
              </w:rPr>
            </w:pPr>
            <w:r>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75E4D" w:rsidRDefault="00D679DD" w:rsidP="007756C7">
            <w:pPr>
              <w:suppressAutoHyphens/>
              <w:jc w:val="both"/>
              <w:rPr>
                <w:rFonts w:ascii="Arial" w:hAnsi="Arial" w:cs="Arial"/>
                <w:lang w:eastAsia="zh-CN"/>
              </w:rPr>
            </w:pPr>
            <w:r w:rsidRPr="00D679DD">
              <w:rPr>
                <w:rFonts w:ascii="Arial" w:hAnsi="Arial" w:cs="Arial"/>
                <w:lang w:eastAsia="zh-CN"/>
              </w:rPr>
              <w:t>El proveedor deberá realizar la entrega de los bienes en un plazo de hasta quince (15) días calendario a partir del siguiente día hábil de la recepción de la Orden de Compra. Si el último día del plazo de entrega fuera un día no hábil (sábado, domingo o feriado), éste será trasladado al día inmediato día hábil posterior.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W w:w="10346" w:type="dxa"/>
        <w:jc w:val="center"/>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C635C3">
        <w:trPr>
          <w:trHeight w:val="177"/>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C635C3">
        <w:trPr>
          <w:trHeight w:val="395"/>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B5916" w:rsidP="00453ABD">
            <w:pPr>
              <w:jc w:val="center"/>
              <w:rPr>
                <w:rFonts w:ascii="Arial" w:hAnsi="Arial" w:cs="Arial"/>
                <w:lang w:val="es-BO"/>
              </w:rPr>
            </w:pPr>
            <w:r>
              <w:rPr>
                <w:rFonts w:ascii="Arial" w:hAnsi="Arial" w:cs="Arial"/>
                <w:lang w:val="es-BO"/>
              </w:rPr>
              <w:t>Victor Hugo Huanca Ali</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B5916" w:rsidP="00453ABD">
            <w:pPr>
              <w:jc w:val="center"/>
              <w:rPr>
                <w:rFonts w:ascii="Arial" w:hAnsi="Arial" w:cs="Arial"/>
                <w:lang w:val="es-BO"/>
              </w:rPr>
            </w:pPr>
            <w:r>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7E74D1" w:rsidP="00E463DC">
            <w:pPr>
              <w:jc w:val="center"/>
              <w:rPr>
                <w:rFonts w:ascii="Arial" w:hAnsi="Arial" w:cs="Arial"/>
                <w:lang w:val="es-BO"/>
              </w:rPr>
            </w:pPr>
            <w:r>
              <w:rPr>
                <w:rFonts w:ascii="Arial" w:hAnsi="Arial" w:cs="Arial"/>
                <w:lang w:val="es-BO"/>
              </w:rPr>
              <w:t>Victor Felipe Quisbert Cusicanqui</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7E74D1" w:rsidP="008B5916">
            <w:pPr>
              <w:jc w:val="center"/>
              <w:rPr>
                <w:rFonts w:ascii="Arial" w:hAnsi="Arial" w:cs="Arial"/>
                <w:lang w:val="es-BO"/>
              </w:rPr>
            </w:pPr>
            <w:r>
              <w:rPr>
                <w:rFonts w:ascii="Arial" w:hAnsi="Arial" w:cs="Arial"/>
                <w:lang w:val="es-BO"/>
              </w:rPr>
              <w:t>Administrador de Infraestructura de Servicios Informáticos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456D02">
            <w:pPr>
              <w:jc w:val="center"/>
              <w:rPr>
                <w:rFonts w:ascii="Arial" w:hAnsi="Arial" w:cs="Arial"/>
                <w:lang w:val="es-BO"/>
              </w:rPr>
            </w:pPr>
            <w:r w:rsidRPr="00051737">
              <w:rPr>
                <w:rFonts w:ascii="Arial" w:hAnsi="Arial" w:cs="Arial"/>
              </w:rPr>
              <w:t xml:space="preserve">Departamento de </w:t>
            </w:r>
            <w:r w:rsidR="00456D02">
              <w:rPr>
                <w:rFonts w:ascii="Arial" w:hAnsi="Arial" w:cs="Arial"/>
              </w:rPr>
              <w:t>Soporte Técnico</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456D02">
              <w:rPr>
                <w:rFonts w:ascii="Arial" w:hAnsi="Arial" w:cs="Arial"/>
              </w:rPr>
              <w:t>07</w:t>
            </w:r>
            <w:r w:rsidRPr="00A92B98">
              <w:rPr>
                <w:rFonts w:ascii="Arial" w:hAnsi="Arial" w:cs="Arial"/>
              </w:rPr>
              <w:t xml:space="preserve"> (Consultas Administrativas) </w:t>
            </w:r>
          </w:p>
          <w:p w:rsidR="00A92B98" w:rsidRPr="00A92B98" w:rsidRDefault="001437B6" w:rsidP="00456D02">
            <w:pPr>
              <w:rPr>
                <w:rFonts w:ascii="Arial" w:hAnsi="Arial" w:cs="Arial"/>
                <w:lang w:val="es-BO"/>
              </w:rPr>
            </w:pPr>
            <w:r>
              <w:rPr>
                <w:rFonts w:ascii="Arial" w:hAnsi="Arial" w:cs="Arial"/>
              </w:rPr>
              <w:t>11</w:t>
            </w:r>
            <w:r w:rsidR="007E74D1">
              <w:rPr>
                <w:rFonts w:ascii="Arial" w:hAnsi="Arial" w:cs="Arial"/>
              </w:rPr>
              <w:t>88</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A42EBE" w:rsidP="00A92B98">
            <w:pPr>
              <w:snapToGrid w:val="0"/>
              <w:jc w:val="both"/>
              <w:rPr>
                <w:rFonts w:ascii="Arial" w:hAnsi="Arial" w:cs="Arial"/>
                <w:szCs w:val="14"/>
                <w:lang w:val="pt-BR"/>
              </w:rPr>
            </w:pPr>
            <w:hyperlink r:id="rId12" w:history="1">
              <w:r w:rsidR="008B5916" w:rsidRPr="00F1250C">
                <w:rPr>
                  <w:rStyle w:val="Hipervnculo"/>
                  <w:rFonts w:ascii="Arial" w:hAnsi="Arial" w:cs="Arial"/>
                  <w:szCs w:val="14"/>
                </w:rPr>
                <w:t>vhuanca</w:t>
              </w:r>
              <w:r w:rsidR="008B5916" w:rsidRPr="00F1250C">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7E74D1" w:rsidP="00456D02">
            <w:pPr>
              <w:rPr>
                <w:rFonts w:ascii="Arial" w:hAnsi="Arial" w:cs="Arial"/>
                <w:lang w:val="es-BO"/>
              </w:rPr>
            </w:pPr>
            <w:r w:rsidRPr="007E74D1">
              <w:rPr>
                <w:rStyle w:val="Hipervnculo"/>
                <w:rFonts w:ascii="Arial" w:hAnsi="Arial" w:cs="Arial"/>
                <w:szCs w:val="14"/>
                <w:lang w:val="pt-BR"/>
              </w:rPr>
              <w:t xml:space="preserve">vquisbert@bcb.gob.bo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8B5916">
              <w:rPr>
                <w:rFonts w:ascii="Arial" w:hAnsi="Arial" w:cs="Arial"/>
                <w:b/>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7E74D1" w:rsidRDefault="007E74D1">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67B1" w:rsidP="00C613E5">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67B1" w:rsidP="00C613E5">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6E67B1" w:rsidP="00B22D02">
            <w:pPr>
              <w:adjustRightInd w:val="0"/>
              <w:snapToGrid w:val="0"/>
              <w:jc w:val="center"/>
              <w:rPr>
                <w:rFonts w:ascii="Arial" w:hAnsi="Arial" w:cs="Arial"/>
                <w:sz w:val="14"/>
                <w:lang w:val="es-BO"/>
              </w:rPr>
            </w:pPr>
            <w:r>
              <w:rPr>
                <w:rFonts w:ascii="Arial" w:hAnsi="Arial" w:cs="Arial"/>
                <w:sz w:val="14"/>
                <w:lang w:val="es-BO"/>
              </w:rPr>
              <w:t>1</w:t>
            </w:r>
            <w:r w:rsidR="003D2FDA">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6E67B1" w:rsidP="00B22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6E67B1" w:rsidP="00B22D0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6E67B1" w:rsidP="00B22D02">
            <w:pPr>
              <w:adjustRightInd w:val="0"/>
              <w:snapToGrid w:val="0"/>
              <w:jc w:val="center"/>
              <w:rPr>
                <w:rFonts w:ascii="Arial" w:hAnsi="Arial" w:cs="Arial"/>
                <w:sz w:val="14"/>
                <w:lang w:val="es-BO"/>
              </w:rPr>
            </w:pPr>
            <w:r>
              <w:rPr>
                <w:rFonts w:ascii="Arial" w:hAnsi="Arial" w:cs="Arial"/>
                <w:sz w:val="14"/>
                <w:lang w:val="es-BO"/>
              </w:rPr>
              <w:t>1</w:t>
            </w:r>
            <w:r w:rsidR="00456CB4">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6E67B1"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9849A3" w:rsidP="00276F35">
            <w:pPr>
              <w:adjustRightInd w:val="0"/>
              <w:snapToGrid w:val="0"/>
              <w:jc w:val="center"/>
              <w:rPr>
                <w:rFonts w:ascii="Arial" w:hAnsi="Arial" w:cs="Arial"/>
                <w:sz w:val="14"/>
                <w:lang w:val="es-BO"/>
              </w:rPr>
            </w:pPr>
            <w:r w:rsidRPr="008B5916">
              <w:rPr>
                <w:rFonts w:ascii="Arial" w:hAnsi="Arial" w:cs="Arial"/>
                <w:sz w:val="14"/>
                <w:szCs w:val="14"/>
              </w:rPr>
              <w:t xml:space="preserve">Piso 7, Dpto. de Compras y Contrataciones del edificio principal del BCB </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8B5916" w:rsidP="00B50D91">
            <w:pPr>
              <w:adjustRightInd w:val="0"/>
              <w:snapToGrid w:val="0"/>
              <w:jc w:val="center"/>
              <w:rPr>
                <w:rFonts w:ascii="Arial" w:hAnsi="Arial" w:cs="Arial"/>
                <w:i/>
                <w:sz w:val="12"/>
                <w:lang w:val="es-BO"/>
              </w:rPr>
            </w:pPr>
            <w:r>
              <w:rPr>
                <w:rFonts w:ascii="Arial" w:hAnsi="Arial" w:cs="Arial"/>
                <w:i/>
                <w:color w:val="0000FF"/>
                <w:sz w:val="14"/>
                <w:szCs w:val="14"/>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8B5916" w:rsidP="00CD4E3A">
            <w:pPr>
              <w:jc w:val="center"/>
              <w:rPr>
                <w:rFonts w:ascii="Helvetica" w:hAnsi="Helvetica" w:cs="Helvetica"/>
                <w:color w:val="0000FF"/>
                <w:sz w:val="8"/>
                <w:szCs w:val="14"/>
              </w:rPr>
            </w:pPr>
            <w:r>
              <w:rPr>
                <w:rFonts w:ascii="Arial" w:hAnsi="Arial" w:cs="Arial"/>
                <w:i/>
                <w:color w:val="0000FF"/>
                <w:sz w:val="14"/>
                <w:szCs w:val="14"/>
              </w:rPr>
              <w:t>-</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37D50" w:rsidP="00C613E5">
            <w:pPr>
              <w:adjustRightInd w:val="0"/>
              <w:snapToGrid w:val="0"/>
              <w:jc w:val="center"/>
              <w:rPr>
                <w:rFonts w:ascii="Arial" w:hAnsi="Arial" w:cs="Arial"/>
                <w:sz w:val="14"/>
                <w:lang w:val="es-BO"/>
              </w:rPr>
            </w:pPr>
            <w:r>
              <w:rPr>
                <w:rFonts w:ascii="Arial" w:hAnsi="Arial" w:cs="Arial"/>
                <w:sz w:val="14"/>
                <w:lang w:val="es-BO"/>
              </w:rPr>
              <w:t>2</w:t>
            </w:r>
            <w:r w:rsidR="006E67B1">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5F3A3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B5916"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B5916"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B5916" w:rsidRDefault="008B5916" w:rsidP="00A92B98">
            <w:pPr>
              <w:pStyle w:val="Textoindependiente3"/>
              <w:spacing w:after="0"/>
              <w:rPr>
                <w:rFonts w:ascii="Arial" w:hAnsi="Arial" w:cs="Arial"/>
                <w:b/>
                <w:bCs/>
                <w:sz w:val="14"/>
                <w:szCs w:val="14"/>
              </w:rPr>
            </w:pPr>
          </w:p>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8B5916" w:rsidRPr="00584336" w:rsidRDefault="008B5916" w:rsidP="00584336">
            <w:pPr>
              <w:pStyle w:val="Textoindependiente3"/>
              <w:spacing w:after="0"/>
              <w:ind w:left="222"/>
              <w:jc w:val="both"/>
              <w:rPr>
                <w:rFonts w:ascii="Arial" w:hAnsi="Arial" w:cs="Arial"/>
                <w:sz w:val="14"/>
                <w:szCs w:val="14"/>
              </w:rPr>
            </w:pP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6E67B1" w:rsidP="00FE206F">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6E67B1" w:rsidP="005F3A3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B00F83"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8B5916"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FE206F" w:rsidP="00FE206F">
            <w:pPr>
              <w:adjustRightInd w:val="0"/>
              <w:snapToGrid w:val="0"/>
              <w:jc w:val="center"/>
              <w:rPr>
                <w:rFonts w:ascii="Arial" w:hAnsi="Arial" w:cs="Arial"/>
                <w:sz w:val="14"/>
                <w:lang w:val="es-BO"/>
              </w:rPr>
            </w:pPr>
            <w:r w:rsidRPr="008B5916">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037D50" w:rsidP="00FE206F">
            <w:pPr>
              <w:adjustRightInd w:val="0"/>
              <w:snapToGrid w:val="0"/>
              <w:jc w:val="center"/>
              <w:rPr>
                <w:rFonts w:ascii="Arial" w:hAnsi="Arial" w:cs="Arial"/>
                <w:sz w:val="14"/>
                <w:lang w:val="es-BO"/>
              </w:rPr>
            </w:pPr>
            <w:r>
              <w:rPr>
                <w:rFonts w:ascii="Arial" w:hAnsi="Arial" w:cs="Arial"/>
                <w:sz w:val="14"/>
                <w:lang w:val="es-BO"/>
              </w:rPr>
              <w:t>2</w:t>
            </w:r>
            <w:r w:rsidR="006E67B1">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6E67B1" w:rsidP="005F3A3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B5916"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B5916" w:rsidP="00FE206F">
            <w:pPr>
              <w:adjustRightInd w:val="0"/>
              <w:snapToGrid w:val="0"/>
              <w:jc w:val="center"/>
              <w:rPr>
                <w:rFonts w:ascii="Arial" w:hAnsi="Arial" w:cs="Arial"/>
                <w:sz w:val="14"/>
                <w:lang w:val="es-BO"/>
              </w:rPr>
            </w:pPr>
            <w:r>
              <w:rPr>
                <w:rFonts w:ascii="Arial" w:hAnsi="Arial" w:cs="Arial"/>
                <w:sz w:val="14"/>
                <w:lang w:val="es-BO"/>
              </w:rPr>
              <w:t>5</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037D50" w:rsidP="00FE206F">
            <w:pPr>
              <w:adjustRightInd w:val="0"/>
              <w:snapToGrid w:val="0"/>
              <w:jc w:val="center"/>
              <w:rPr>
                <w:rFonts w:ascii="Arial" w:hAnsi="Arial" w:cs="Arial"/>
                <w:sz w:val="14"/>
                <w:lang w:val="es-BO"/>
              </w:rPr>
            </w:pPr>
            <w:r>
              <w:rPr>
                <w:rFonts w:ascii="Arial" w:hAnsi="Arial" w:cs="Arial"/>
                <w:sz w:val="14"/>
                <w:lang w:val="es-BO"/>
              </w:rPr>
              <w:t>2</w:t>
            </w:r>
            <w:r w:rsidR="006E67B1">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6E67B1" w:rsidP="005F3A3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B00F83" w:rsidP="00C613E5">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8B5916" w:rsidRDefault="00FE206F" w:rsidP="00FE206F">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FE206F" w:rsidRPr="008B5916" w:rsidRDefault="00FE206F" w:rsidP="00FE206F">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8B5916" w:rsidP="00FE206F">
            <w:pPr>
              <w:adjustRightInd w:val="0"/>
              <w:snapToGrid w:val="0"/>
              <w:jc w:val="center"/>
              <w:rPr>
                <w:rFonts w:ascii="Arial" w:hAnsi="Arial" w:cs="Arial"/>
                <w:sz w:val="14"/>
                <w:lang w:val="es-BO"/>
              </w:rPr>
            </w:pPr>
            <w:r>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8B5916" w:rsidRDefault="00FE206F" w:rsidP="006E58BA">
            <w:pPr>
              <w:adjustRightInd w:val="0"/>
              <w:snapToGrid w:val="0"/>
              <w:rPr>
                <w:rFonts w:ascii="Arial" w:hAnsi="Arial" w:cs="Arial"/>
                <w:sz w:val="14"/>
                <w:szCs w:val="14"/>
              </w:rPr>
            </w:pPr>
            <w:r w:rsidRPr="008B5916">
              <w:rPr>
                <w:rFonts w:ascii="Arial" w:hAnsi="Arial" w:cs="Arial"/>
                <w:sz w:val="14"/>
                <w:szCs w:val="14"/>
              </w:rPr>
              <w:t>APERTURA DE PROPUESTAS:</w:t>
            </w:r>
          </w:p>
          <w:p w:rsidR="008B5916" w:rsidRDefault="00FE206F" w:rsidP="006E58BA">
            <w:pPr>
              <w:adjustRightInd w:val="0"/>
              <w:snapToGrid w:val="0"/>
              <w:rPr>
                <w:rFonts w:ascii="Arial" w:hAnsi="Arial" w:cs="Arial"/>
                <w:sz w:val="14"/>
                <w:szCs w:val="14"/>
              </w:rPr>
            </w:pPr>
            <w:r w:rsidRPr="008B5916">
              <w:rPr>
                <w:rFonts w:ascii="Arial" w:hAnsi="Arial" w:cs="Arial"/>
                <w:sz w:val="14"/>
                <w:szCs w:val="14"/>
              </w:rPr>
              <w:t xml:space="preserve">Piso 7, Dpto. de Compras y Contrataciones del edificio principal del BCB o ingresar al siguiente enlace a través de </w:t>
            </w:r>
            <w:r w:rsidR="00CD6F07" w:rsidRPr="008B5916">
              <w:rPr>
                <w:rFonts w:ascii="Arial" w:hAnsi="Arial" w:cs="Arial"/>
                <w:sz w:val="14"/>
                <w:szCs w:val="14"/>
              </w:rPr>
              <w:t>ZOOM</w:t>
            </w:r>
            <w:r w:rsidRPr="008B5916">
              <w:rPr>
                <w:rFonts w:ascii="Arial" w:hAnsi="Arial" w:cs="Arial"/>
                <w:sz w:val="14"/>
                <w:szCs w:val="14"/>
              </w:rPr>
              <w:t>:</w:t>
            </w:r>
            <w:hyperlink r:id="rId13" w:history="1">
              <w:r w:rsidRPr="008B5916">
                <w:rPr>
                  <w:rFonts w:ascii="Arial" w:hAnsi="Arial" w:cs="Arial"/>
                  <w:sz w:val="14"/>
                  <w:szCs w:val="14"/>
                </w:rPr>
                <w:t xml:space="preserve"> </w:t>
              </w:r>
            </w:hyperlink>
          </w:p>
          <w:p w:rsidR="006E67B1" w:rsidRPr="006E67B1" w:rsidRDefault="00A42EBE" w:rsidP="006E67B1">
            <w:pPr>
              <w:adjustRightInd w:val="0"/>
              <w:snapToGrid w:val="0"/>
              <w:rPr>
                <w:rFonts w:ascii="Arial" w:hAnsi="Arial" w:cs="Arial"/>
                <w:color w:val="0000FF"/>
                <w:sz w:val="14"/>
                <w:szCs w:val="14"/>
              </w:rPr>
            </w:pPr>
            <w:hyperlink r:id="rId14" w:history="1">
              <w:r w:rsidR="00FE206F" w:rsidRPr="006E58BA">
                <w:rPr>
                  <w:rFonts w:ascii="Arial" w:hAnsi="Arial" w:cs="Arial"/>
                  <w:color w:val="0000FF"/>
                  <w:sz w:val="14"/>
                  <w:szCs w:val="14"/>
                </w:rPr>
                <w:br/>
              </w:r>
            </w:hyperlink>
            <w:r w:rsidR="006E67B1" w:rsidRPr="006E67B1">
              <w:rPr>
                <w:rFonts w:ascii="Arial" w:hAnsi="Arial" w:cs="Arial"/>
                <w:color w:val="0000FF"/>
                <w:sz w:val="14"/>
                <w:szCs w:val="14"/>
              </w:rPr>
              <w:t>https://bcb-gob-bo.zoom.us/j/88668275124?pwd=kdbjYJAbuUp2XV1EzSVlhgzCtVpe1e.1</w:t>
            </w:r>
          </w:p>
          <w:p w:rsidR="006E67B1" w:rsidRPr="006E67B1" w:rsidRDefault="006E67B1" w:rsidP="006E67B1">
            <w:pPr>
              <w:adjustRightInd w:val="0"/>
              <w:snapToGrid w:val="0"/>
              <w:rPr>
                <w:rFonts w:ascii="Arial" w:hAnsi="Arial" w:cs="Arial"/>
                <w:color w:val="0000FF"/>
                <w:sz w:val="14"/>
                <w:szCs w:val="14"/>
              </w:rPr>
            </w:pPr>
          </w:p>
          <w:p w:rsidR="006E67B1" w:rsidRPr="006E67B1" w:rsidRDefault="006E67B1" w:rsidP="006E67B1">
            <w:pPr>
              <w:adjustRightInd w:val="0"/>
              <w:snapToGrid w:val="0"/>
              <w:rPr>
                <w:rFonts w:ascii="Arial" w:hAnsi="Arial" w:cs="Arial"/>
                <w:color w:val="0000FF"/>
                <w:sz w:val="14"/>
                <w:szCs w:val="14"/>
              </w:rPr>
            </w:pPr>
            <w:r w:rsidRPr="006E67B1">
              <w:rPr>
                <w:rFonts w:ascii="Arial" w:hAnsi="Arial" w:cs="Arial"/>
                <w:color w:val="0000FF"/>
                <w:sz w:val="14"/>
                <w:szCs w:val="14"/>
              </w:rPr>
              <w:t>ID de reunión: 886 6827 5124</w:t>
            </w:r>
          </w:p>
          <w:p w:rsidR="008B5916" w:rsidRPr="006E58BA" w:rsidRDefault="006E67B1" w:rsidP="006E67B1">
            <w:pPr>
              <w:adjustRightInd w:val="0"/>
              <w:snapToGrid w:val="0"/>
              <w:rPr>
                <w:rFonts w:ascii="Arial" w:hAnsi="Arial" w:cs="Arial"/>
                <w:color w:val="0000FF"/>
                <w:sz w:val="14"/>
                <w:szCs w:val="14"/>
              </w:rPr>
            </w:pPr>
            <w:r w:rsidRPr="006E67B1">
              <w:rPr>
                <w:rFonts w:ascii="Arial" w:hAnsi="Arial" w:cs="Arial"/>
                <w:color w:val="0000FF"/>
                <w:sz w:val="14"/>
                <w:szCs w:val="14"/>
              </w:rPr>
              <w:t>Código de acceso: 097535</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635C3">
        <w:trPr>
          <w:trHeight w:val="9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6E58BA" w:rsidRDefault="00A92B98" w:rsidP="006E58BA">
            <w:pPr>
              <w:adjustRightInd w:val="0"/>
              <w:snapToGrid w:val="0"/>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6E58BA" w:rsidRDefault="00A92B98" w:rsidP="006E58BA">
            <w:pPr>
              <w:adjustRightInd w:val="0"/>
              <w:snapToGrid w:val="0"/>
              <w:rPr>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A92B98">
            <w:pPr>
              <w:adjustRightInd w:val="0"/>
              <w:snapToGrid w:val="0"/>
              <w:jc w:val="center"/>
              <w:rPr>
                <w:rFonts w:ascii="Arial" w:hAnsi="Arial" w:cs="Arial"/>
                <w:sz w:val="14"/>
                <w:lang w:val="es-BO"/>
              </w:rPr>
            </w:pPr>
            <w:r>
              <w:rPr>
                <w:rFonts w:ascii="Arial" w:hAnsi="Arial" w:cs="Arial"/>
                <w:sz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B5916" w:rsidP="00456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E67B1" w:rsidP="00A92B98">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E67B1" w:rsidP="00456D02">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5F3A3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456D02">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635C3">
        <w:trPr>
          <w:trHeight w:val="2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BC199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E67B1" w:rsidP="00D5229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E67B1" w:rsidP="00CD6F07">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E67B1"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sidRPr="008B5916">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037D50" w:rsidRPr="00037D50" w:rsidRDefault="00037D50" w:rsidP="00037D50">
      <w:pPr>
        <w:ind w:firstLine="567"/>
        <w:jc w:val="center"/>
        <w:rPr>
          <w:rFonts w:ascii="Arial" w:hAnsi="Arial" w:cs="Arial"/>
          <w:b/>
          <w:sz w:val="24"/>
          <w:szCs w:val="24"/>
        </w:rPr>
      </w:pPr>
      <w:r w:rsidRPr="00037D50">
        <w:rPr>
          <w:rFonts w:ascii="Arial" w:hAnsi="Arial" w:cs="Arial"/>
          <w:b/>
          <w:sz w:val="24"/>
          <w:szCs w:val="24"/>
        </w:rPr>
        <w:t>ESPECIFICACIONES TÉCNICAS</w:t>
      </w:r>
    </w:p>
    <w:p w:rsidR="00C97A06" w:rsidRDefault="00C97A06" w:rsidP="00C97A06">
      <w:pPr>
        <w:shd w:val="clear" w:color="auto" w:fill="E0E0E0"/>
        <w:ind w:left="-360" w:right="13"/>
        <w:jc w:val="center"/>
        <w:rPr>
          <w:rFonts w:ascii="Arial" w:hAnsi="Arial" w:cs="Arial"/>
          <w:b/>
          <w:bCs/>
          <w:sz w:val="28"/>
          <w:szCs w:val="28"/>
        </w:rPr>
      </w:pPr>
      <w:r>
        <w:rPr>
          <w:rFonts w:ascii="Arial" w:hAnsi="Arial" w:cs="Arial"/>
          <w:b/>
          <w:bCs/>
          <w:sz w:val="28"/>
          <w:szCs w:val="28"/>
        </w:rPr>
        <w:t>ADQUISICIÓN DE BATERÍAS PARA UPS DE ALTA POTENCIA</w:t>
      </w:r>
    </w:p>
    <w:p w:rsidR="00037D50" w:rsidRDefault="00037D50" w:rsidP="00037D50">
      <w:pPr>
        <w:ind w:firstLine="567"/>
        <w:jc w:val="center"/>
        <w:rPr>
          <w:rFonts w:ascii="Arial" w:hAnsi="Arial" w:cs="Arial"/>
          <w:b/>
          <w:sz w:val="24"/>
          <w:szCs w:val="24"/>
        </w:rPr>
      </w:pPr>
    </w:p>
    <w:tbl>
      <w:tblPr>
        <w:tblW w:w="104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1"/>
      </w:tblGrid>
      <w:tr w:rsidR="000F16B7" w:rsidRPr="000F16B7" w:rsidTr="009A52FF">
        <w:trPr>
          <w:cantSplit/>
          <w:trHeight w:val="477"/>
          <w:tblHeader/>
        </w:trPr>
        <w:tc>
          <w:tcPr>
            <w:tcW w:w="10491" w:type="dxa"/>
            <w:vMerge w:val="restart"/>
            <w:shd w:val="clear" w:color="auto" w:fill="D9D9D9"/>
            <w:vAlign w:val="center"/>
          </w:tcPr>
          <w:p w:rsidR="000F16B7" w:rsidRPr="000F16B7" w:rsidRDefault="000F16B7" w:rsidP="000F16B7">
            <w:pPr>
              <w:ind w:left="-70"/>
              <w:jc w:val="center"/>
              <w:rPr>
                <w:rFonts w:ascii="Arial" w:hAnsi="Arial" w:cs="Arial"/>
                <w:b/>
                <w:bCs/>
                <w:sz w:val="22"/>
                <w:szCs w:val="22"/>
              </w:rPr>
            </w:pPr>
            <w:r w:rsidRPr="000F16B7">
              <w:rPr>
                <w:rFonts w:ascii="Arial" w:hAnsi="Arial" w:cs="Arial"/>
                <w:b/>
                <w:bCs/>
                <w:sz w:val="22"/>
                <w:szCs w:val="22"/>
              </w:rPr>
              <w:t>REQUISITOS NECESARIOS DEL(LOS) BIEN(ES) Y LAS CONDICIONES COMPLEMENTARIAS</w:t>
            </w:r>
          </w:p>
        </w:tc>
      </w:tr>
      <w:tr w:rsidR="000F16B7" w:rsidRPr="000F16B7" w:rsidTr="009A52FF">
        <w:trPr>
          <w:cantSplit/>
          <w:trHeight w:val="247"/>
          <w:tblHeader/>
        </w:trPr>
        <w:tc>
          <w:tcPr>
            <w:tcW w:w="10491" w:type="dxa"/>
            <w:vMerge/>
            <w:shd w:val="clear" w:color="auto" w:fill="D9D9D9"/>
            <w:vAlign w:val="center"/>
          </w:tcPr>
          <w:p w:rsidR="000F16B7" w:rsidRPr="000F16B7" w:rsidRDefault="000F16B7" w:rsidP="000F16B7">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0F16B7" w:rsidRPr="000F16B7" w:rsidTr="009A52FF">
        <w:trPr>
          <w:cantSplit/>
          <w:trHeight w:val="764"/>
          <w:tblHeader/>
        </w:trPr>
        <w:tc>
          <w:tcPr>
            <w:tcW w:w="10491" w:type="dxa"/>
            <w:vMerge/>
            <w:tcBorders>
              <w:bottom w:val="single" w:sz="4" w:space="0" w:color="auto"/>
            </w:tcBorders>
            <w:shd w:val="clear" w:color="auto" w:fill="D9D9D9"/>
            <w:vAlign w:val="center"/>
          </w:tcPr>
          <w:p w:rsidR="000F16B7" w:rsidRPr="000F16B7" w:rsidRDefault="000F16B7" w:rsidP="000F16B7">
            <w:pPr>
              <w:jc w:val="both"/>
              <w:rPr>
                <w:rFonts w:ascii="Arial" w:hAnsi="Arial" w:cs="Arial"/>
                <w:b/>
                <w:bCs/>
                <w:sz w:val="18"/>
                <w:szCs w:val="18"/>
              </w:rPr>
            </w:pPr>
          </w:p>
        </w:tc>
      </w:tr>
      <w:tr w:rsidR="000F16B7" w:rsidRPr="000F16B7" w:rsidTr="009A52FF">
        <w:trPr>
          <w:cantSplit/>
          <w:trHeight w:val="397"/>
        </w:trPr>
        <w:tc>
          <w:tcPr>
            <w:tcW w:w="10491" w:type="dxa"/>
            <w:shd w:val="clear" w:color="auto" w:fill="339966"/>
            <w:vAlign w:val="center"/>
          </w:tcPr>
          <w:p w:rsidR="000F16B7" w:rsidRPr="000F16B7" w:rsidRDefault="000F16B7" w:rsidP="000F16B7">
            <w:pPr>
              <w:ind w:left="290" w:hanging="290"/>
              <w:jc w:val="both"/>
              <w:rPr>
                <w:rFonts w:ascii="Arial" w:hAnsi="Arial" w:cs="Arial"/>
                <w:b/>
                <w:bCs/>
                <w:i/>
                <w:iCs/>
                <w:color w:val="FFFFFF"/>
                <w:sz w:val="18"/>
                <w:szCs w:val="18"/>
              </w:rPr>
            </w:pPr>
            <w:r w:rsidRPr="000F16B7">
              <w:rPr>
                <w:rFonts w:ascii="Arial" w:hAnsi="Arial" w:cs="Arial"/>
                <w:b/>
                <w:bCs/>
                <w:color w:val="FFFFFF"/>
                <w:sz w:val="18"/>
                <w:szCs w:val="18"/>
              </w:rPr>
              <w:t>I. OBJETO Y CAUSA</w:t>
            </w:r>
          </w:p>
        </w:tc>
      </w:tr>
      <w:tr w:rsidR="000F16B7" w:rsidRPr="000F16B7" w:rsidTr="009A52FF">
        <w:trPr>
          <w:cantSplit/>
          <w:trHeight w:val="519"/>
        </w:trPr>
        <w:tc>
          <w:tcPr>
            <w:tcW w:w="10491" w:type="dxa"/>
            <w:vAlign w:val="center"/>
          </w:tcPr>
          <w:p w:rsidR="000F16B7" w:rsidRPr="000F16B7" w:rsidRDefault="000F16B7" w:rsidP="000F16B7">
            <w:pPr>
              <w:jc w:val="both"/>
              <w:rPr>
                <w:rFonts w:ascii="Arial" w:hAnsi="Arial" w:cs="Arial"/>
                <w:bCs/>
                <w:color w:val="FFFFFF"/>
                <w:sz w:val="18"/>
                <w:szCs w:val="18"/>
                <w:lang w:val="es-ES_tradnl"/>
              </w:rPr>
            </w:pPr>
            <w:r w:rsidRPr="000F16B7">
              <w:rPr>
                <w:rFonts w:ascii="Arial" w:hAnsi="Arial" w:cs="Arial"/>
                <w:bCs/>
                <w:iCs/>
                <w:sz w:val="18"/>
                <w:szCs w:val="18"/>
                <w:lang w:val="es-ES_tradnl"/>
              </w:rPr>
              <w:t xml:space="preserve">Provisión de baterías para UPS, para reemplazo de uno de los bancos de baterías del UPS marca </w:t>
            </w:r>
            <w:proofErr w:type="spellStart"/>
            <w:r w:rsidRPr="000F16B7">
              <w:rPr>
                <w:rFonts w:ascii="Arial" w:hAnsi="Arial" w:cs="Arial"/>
                <w:bCs/>
                <w:iCs/>
                <w:sz w:val="18"/>
                <w:szCs w:val="18"/>
                <w:lang w:val="es-ES_tradnl"/>
              </w:rPr>
              <w:t>Newave</w:t>
            </w:r>
            <w:proofErr w:type="spellEnd"/>
            <w:r w:rsidRPr="000F16B7">
              <w:rPr>
                <w:rFonts w:ascii="Arial" w:hAnsi="Arial" w:cs="Arial"/>
                <w:bCs/>
                <w:iCs/>
                <w:sz w:val="18"/>
                <w:szCs w:val="18"/>
                <w:lang w:val="es-ES_tradnl"/>
              </w:rPr>
              <w:t xml:space="preserve">, modelo </w:t>
            </w:r>
            <w:proofErr w:type="spellStart"/>
            <w:r w:rsidRPr="000F16B7">
              <w:rPr>
                <w:rFonts w:ascii="Arial" w:hAnsi="Arial" w:cs="Arial"/>
                <w:bCs/>
                <w:iCs/>
                <w:sz w:val="18"/>
                <w:szCs w:val="18"/>
                <w:lang w:val="es-ES_tradnl"/>
              </w:rPr>
              <w:t>UPSCale</w:t>
            </w:r>
            <w:proofErr w:type="spellEnd"/>
            <w:r w:rsidRPr="000F16B7">
              <w:rPr>
                <w:rFonts w:ascii="Arial" w:hAnsi="Arial" w:cs="Arial"/>
                <w:bCs/>
                <w:iCs/>
                <w:sz w:val="18"/>
                <w:szCs w:val="18"/>
                <w:lang w:val="es-ES_tradnl"/>
              </w:rPr>
              <w:t xml:space="preserve"> del Sistema de Energía Eléctrica Regulada del BCB para contribuir a su continuidad operativa.</w:t>
            </w:r>
          </w:p>
        </w:tc>
      </w:tr>
      <w:tr w:rsidR="000F16B7" w:rsidRPr="000F16B7" w:rsidTr="009A52FF">
        <w:trPr>
          <w:cantSplit/>
          <w:trHeight w:val="397"/>
        </w:trPr>
        <w:tc>
          <w:tcPr>
            <w:tcW w:w="10491" w:type="dxa"/>
            <w:shd w:val="clear" w:color="auto" w:fill="339966"/>
            <w:vAlign w:val="center"/>
          </w:tcPr>
          <w:p w:rsidR="000F16B7" w:rsidRPr="000F16B7" w:rsidRDefault="000F16B7" w:rsidP="000F16B7">
            <w:pPr>
              <w:ind w:left="290" w:hanging="290"/>
              <w:jc w:val="both"/>
              <w:rPr>
                <w:rFonts w:ascii="Arial" w:hAnsi="Arial" w:cs="Arial"/>
                <w:b/>
                <w:bCs/>
                <w:color w:val="FFFFFF"/>
                <w:sz w:val="18"/>
                <w:szCs w:val="18"/>
              </w:rPr>
            </w:pPr>
            <w:r w:rsidRPr="000F16B7">
              <w:rPr>
                <w:rFonts w:ascii="Arial" w:hAnsi="Arial" w:cs="Arial"/>
                <w:b/>
                <w:bCs/>
                <w:color w:val="FFFFFF"/>
                <w:sz w:val="18"/>
                <w:szCs w:val="18"/>
              </w:rPr>
              <w:t>II. CARACTERÍSTICAS GENERALES DEL(LOS) BIEN(ES)</w:t>
            </w:r>
          </w:p>
        </w:tc>
      </w:tr>
      <w:tr w:rsidR="000F16B7" w:rsidRPr="000F16B7" w:rsidTr="009A52FF">
        <w:trPr>
          <w:cantSplit/>
          <w:trHeight w:val="397"/>
        </w:trPr>
        <w:tc>
          <w:tcPr>
            <w:tcW w:w="10491" w:type="dxa"/>
            <w:shd w:val="clear" w:color="auto" w:fill="CCFFCC"/>
            <w:vAlign w:val="center"/>
          </w:tcPr>
          <w:p w:rsidR="000F16B7" w:rsidRPr="000F16B7" w:rsidRDefault="000F16B7" w:rsidP="000F16B7">
            <w:pPr>
              <w:ind w:left="290" w:hanging="290"/>
              <w:jc w:val="both"/>
              <w:rPr>
                <w:rFonts w:ascii="Arial" w:hAnsi="Arial" w:cs="Arial"/>
                <w:bCs/>
                <w:i/>
                <w:iCs/>
                <w:sz w:val="18"/>
                <w:szCs w:val="18"/>
              </w:rPr>
            </w:pPr>
            <w:r w:rsidRPr="000F16B7">
              <w:rPr>
                <w:rFonts w:ascii="Arial" w:hAnsi="Arial" w:cs="Arial"/>
                <w:b/>
                <w:bCs/>
                <w:sz w:val="18"/>
                <w:szCs w:val="18"/>
              </w:rPr>
              <w:t>A. REQUISITOS DEL(LOS) BIEN(ES)</w:t>
            </w:r>
            <w:r w:rsidRPr="000F16B7">
              <w:rPr>
                <w:rFonts w:ascii="Arial" w:hAnsi="Arial" w:cs="Arial"/>
                <w:bCs/>
                <w:i/>
                <w:iCs/>
                <w:sz w:val="18"/>
                <w:szCs w:val="18"/>
              </w:rPr>
              <w:t xml:space="preserve"> </w:t>
            </w:r>
          </w:p>
        </w:tc>
      </w:tr>
      <w:tr w:rsidR="000F16B7" w:rsidRPr="000F16B7" w:rsidTr="009A52FF">
        <w:trPr>
          <w:cantSplit/>
          <w:trHeight w:val="284"/>
        </w:trPr>
        <w:tc>
          <w:tcPr>
            <w:tcW w:w="10491" w:type="dxa"/>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Marca:</w:t>
            </w:r>
            <w:r w:rsidRPr="000F16B7">
              <w:rPr>
                <w:rFonts w:ascii="Arial" w:hAnsi="Arial" w:cs="Arial"/>
                <w:sz w:val="18"/>
                <w:szCs w:val="18"/>
              </w:rPr>
              <w:t xml:space="preserve"> </w:t>
            </w:r>
            <w:r w:rsidRPr="000F16B7">
              <w:rPr>
                <w:rFonts w:ascii="Arial" w:hAnsi="Arial" w:cs="Arial"/>
                <w:bCs/>
                <w:iCs/>
                <w:sz w:val="18"/>
                <w:szCs w:val="18"/>
              </w:rPr>
              <w:t>Especificar</w:t>
            </w:r>
            <w:r w:rsidRPr="000F16B7">
              <w:rPr>
                <w:rFonts w:ascii="Arial" w:hAnsi="Arial" w:cs="Arial"/>
                <w:bCs/>
                <w:i/>
                <w:iCs/>
                <w:sz w:val="18"/>
                <w:szCs w:val="18"/>
              </w:rPr>
              <w:t>.</w:t>
            </w:r>
          </w:p>
        </w:tc>
      </w:tr>
      <w:tr w:rsidR="000F16B7" w:rsidRPr="000F16B7" w:rsidTr="009A52FF">
        <w:trPr>
          <w:cantSplit/>
          <w:trHeight w:val="284"/>
        </w:trPr>
        <w:tc>
          <w:tcPr>
            <w:tcW w:w="10491" w:type="dxa"/>
            <w:vAlign w:val="center"/>
          </w:tcPr>
          <w:p w:rsidR="000F16B7" w:rsidRPr="000F16B7" w:rsidRDefault="000F16B7" w:rsidP="000F16B7">
            <w:pPr>
              <w:numPr>
                <w:ilvl w:val="0"/>
                <w:numId w:val="57"/>
              </w:numPr>
              <w:rPr>
                <w:rFonts w:ascii="Arial" w:hAnsi="Arial" w:cs="Arial"/>
                <w:sz w:val="18"/>
                <w:szCs w:val="18"/>
              </w:rPr>
            </w:pPr>
            <w:r w:rsidRPr="000F16B7">
              <w:rPr>
                <w:rFonts w:ascii="Arial" w:hAnsi="Arial" w:cs="Arial"/>
                <w:b/>
                <w:sz w:val="18"/>
                <w:szCs w:val="18"/>
              </w:rPr>
              <w:t>Modelo:</w:t>
            </w:r>
            <w:r w:rsidRPr="000F16B7">
              <w:rPr>
                <w:rFonts w:ascii="Arial" w:hAnsi="Arial" w:cs="Arial"/>
                <w:sz w:val="18"/>
                <w:szCs w:val="18"/>
              </w:rPr>
              <w:t xml:space="preserve"> </w:t>
            </w:r>
            <w:r w:rsidRPr="000F16B7">
              <w:rPr>
                <w:rFonts w:ascii="Arial" w:hAnsi="Arial" w:cs="Arial"/>
                <w:bCs/>
                <w:iCs/>
                <w:sz w:val="18"/>
                <w:szCs w:val="18"/>
              </w:rPr>
              <w:t>Especificar.</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sz w:val="18"/>
                <w:szCs w:val="18"/>
              </w:rPr>
            </w:pPr>
            <w:r w:rsidRPr="000F16B7">
              <w:rPr>
                <w:rFonts w:ascii="Arial" w:hAnsi="Arial" w:cs="Arial"/>
                <w:b/>
                <w:sz w:val="18"/>
                <w:szCs w:val="18"/>
              </w:rPr>
              <w:t>Certificación de calidad ISO 9001:</w:t>
            </w:r>
            <w:r w:rsidRPr="000F16B7">
              <w:rPr>
                <w:rFonts w:ascii="Arial" w:hAnsi="Arial" w:cs="Arial"/>
                <w:sz w:val="18"/>
                <w:szCs w:val="18"/>
              </w:rPr>
              <w:t xml:space="preserve"> El fabricante del producto debe tener certificado de calidad ISO 9001, esto debe constar en la página web del fabricante.</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Tipo:</w:t>
            </w:r>
            <w:r w:rsidRPr="000F16B7">
              <w:rPr>
                <w:rFonts w:ascii="Arial" w:hAnsi="Arial" w:cs="Arial"/>
                <w:sz w:val="18"/>
                <w:szCs w:val="18"/>
              </w:rPr>
              <w:t xml:space="preserve"> Baterías para UPS, selladas, libres de mantenimiento.</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 xml:space="preserve">Cantidad: </w:t>
            </w:r>
            <w:r w:rsidRPr="000F16B7">
              <w:rPr>
                <w:rFonts w:ascii="Arial" w:hAnsi="Arial" w:cs="Arial"/>
                <w:sz w:val="18"/>
                <w:szCs w:val="18"/>
              </w:rPr>
              <w:t>Cuarenta</w:t>
            </w:r>
            <w:r w:rsidRPr="000F16B7">
              <w:rPr>
                <w:rFonts w:ascii="Arial" w:hAnsi="Arial" w:cs="Arial"/>
                <w:bCs/>
                <w:iCs/>
                <w:sz w:val="18"/>
                <w:szCs w:val="18"/>
                <w:lang w:val="es-ES_tradnl"/>
              </w:rPr>
              <w:t xml:space="preserve"> (40) baterías.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Número de celdas:</w:t>
            </w:r>
            <w:r w:rsidRPr="000F16B7">
              <w:rPr>
                <w:rFonts w:ascii="Arial" w:hAnsi="Arial" w:cs="Arial"/>
                <w:sz w:val="18"/>
                <w:szCs w:val="18"/>
              </w:rPr>
              <w:t xml:space="preserve"> Al menos seis (6) celdas por batería.</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Voltaje nominal:</w:t>
            </w:r>
            <w:r w:rsidRPr="000F16B7">
              <w:rPr>
                <w:rFonts w:ascii="Arial" w:hAnsi="Arial" w:cs="Arial"/>
                <w:sz w:val="18"/>
                <w:szCs w:val="18"/>
              </w:rPr>
              <w:t xml:space="preserve"> 12 VDC.</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i/>
                <w:sz w:val="18"/>
                <w:szCs w:val="18"/>
              </w:rPr>
            </w:pPr>
            <w:r w:rsidRPr="000F16B7">
              <w:rPr>
                <w:rFonts w:ascii="Arial" w:hAnsi="Arial" w:cs="Arial"/>
                <w:b/>
                <w:sz w:val="18"/>
                <w:szCs w:val="18"/>
              </w:rPr>
              <w:t>Capacidad nominal:</w:t>
            </w:r>
            <w:r w:rsidRPr="000F16B7">
              <w:rPr>
                <w:rFonts w:ascii="Arial" w:hAnsi="Arial" w:cs="Arial"/>
                <w:i/>
                <w:sz w:val="18"/>
                <w:szCs w:val="18"/>
              </w:rPr>
              <w:t xml:space="preserve"> </w:t>
            </w:r>
            <w:r w:rsidRPr="000F16B7">
              <w:rPr>
                <w:rFonts w:ascii="Arial" w:hAnsi="Arial" w:cs="Arial"/>
                <w:sz w:val="18"/>
                <w:szCs w:val="18"/>
              </w:rPr>
              <w:t xml:space="preserve">35 AH (a una tasa de 20 </w:t>
            </w:r>
            <w:proofErr w:type="spellStart"/>
            <w:r w:rsidRPr="000F16B7">
              <w:rPr>
                <w:rFonts w:ascii="Arial" w:hAnsi="Arial" w:cs="Arial"/>
                <w:sz w:val="18"/>
                <w:szCs w:val="18"/>
              </w:rPr>
              <w:t>hrs</w:t>
            </w:r>
            <w:proofErr w:type="spellEnd"/>
            <w:r w:rsidRPr="000F16B7">
              <w:rPr>
                <w:rFonts w:ascii="Arial" w:hAnsi="Arial" w:cs="Arial"/>
                <w:sz w:val="18"/>
                <w:szCs w:val="18"/>
              </w:rPr>
              <w:t>) o superior</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Tipo de terminal:</w:t>
            </w:r>
            <w:r w:rsidRPr="000F16B7">
              <w:rPr>
                <w:rFonts w:ascii="Arial" w:hAnsi="Arial" w:cs="Arial"/>
                <w:sz w:val="18"/>
                <w:szCs w:val="18"/>
              </w:rPr>
              <w:t xml:space="preserve"> T6 o B5 (o equivalente), compatibles con pernos M6.</w:t>
            </w:r>
          </w:p>
          <w:p w:rsidR="000F16B7" w:rsidRPr="000F16B7" w:rsidRDefault="000F16B7" w:rsidP="000F16B7">
            <w:pPr>
              <w:ind w:left="360"/>
              <w:rPr>
                <w:rFonts w:ascii="Arial" w:hAnsi="Arial" w:cs="Arial"/>
                <w:b/>
                <w:sz w:val="18"/>
                <w:szCs w:val="18"/>
              </w:rPr>
            </w:pPr>
            <w:r w:rsidRPr="000F16B7">
              <w:rPr>
                <w:rFonts w:ascii="Arial" w:hAnsi="Arial" w:cs="Arial"/>
                <w:sz w:val="18"/>
                <w:szCs w:val="18"/>
              </w:rPr>
              <w:t>La batería deberá incluir todos los accesorios necesarios para su correcta instalación en función del tipo de terminal.</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Tiempo de vida útil nominal:</w:t>
            </w:r>
            <w:r w:rsidRPr="000F16B7">
              <w:rPr>
                <w:rFonts w:ascii="Arial" w:hAnsi="Arial" w:cs="Arial"/>
                <w:sz w:val="18"/>
                <w:szCs w:val="18"/>
              </w:rPr>
              <w:t xml:space="preserve"> De 3 a 5 años.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 xml:space="preserve">Material </w:t>
            </w:r>
            <w:proofErr w:type="spellStart"/>
            <w:r w:rsidRPr="000F16B7">
              <w:rPr>
                <w:rFonts w:ascii="Arial" w:hAnsi="Arial" w:cs="Arial"/>
                <w:b/>
                <w:sz w:val="18"/>
                <w:szCs w:val="18"/>
              </w:rPr>
              <w:t>retardante</w:t>
            </w:r>
            <w:proofErr w:type="spellEnd"/>
            <w:r w:rsidRPr="000F16B7">
              <w:rPr>
                <w:rFonts w:ascii="Arial" w:hAnsi="Arial" w:cs="Arial"/>
                <w:b/>
                <w:sz w:val="18"/>
                <w:szCs w:val="18"/>
              </w:rPr>
              <w:t xml:space="preserve"> de llama:</w:t>
            </w:r>
            <w:r w:rsidRPr="000F16B7">
              <w:rPr>
                <w:rFonts w:ascii="Arial" w:hAnsi="Arial" w:cs="Arial"/>
                <w:sz w:val="18"/>
                <w:szCs w:val="18"/>
              </w:rPr>
              <w:t xml:space="preserve"> La batería debe contar con material retardarte de llama con una clasificación de UL 94 V-0 (o equivalente).</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rPr>
                <w:rFonts w:ascii="Arial" w:hAnsi="Arial" w:cs="Arial"/>
                <w:b/>
                <w:sz w:val="18"/>
                <w:szCs w:val="18"/>
              </w:rPr>
            </w:pPr>
            <w:r w:rsidRPr="000F16B7">
              <w:rPr>
                <w:rFonts w:ascii="Arial" w:hAnsi="Arial" w:cs="Arial"/>
                <w:b/>
                <w:sz w:val="18"/>
                <w:szCs w:val="18"/>
              </w:rPr>
              <w:t>Dimensiones:</w:t>
            </w:r>
            <w:r w:rsidRPr="000F16B7">
              <w:rPr>
                <w:rFonts w:ascii="Arial" w:hAnsi="Arial" w:cs="Arial"/>
                <w:sz w:val="18"/>
                <w:szCs w:val="18"/>
              </w:rPr>
              <w:t xml:space="preserve"> La batería deberá tener las siguientes dimensiones:</w:t>
            </w:r>
          </w:p>
          <w:p w:rsidR="000F16B7" w:rsidRPr="000F16B7" w:rsidRDefault="000F16B7" w:rsidP="000F16B7">
            <w:pPr>
              <w:numPr>
                <w:ilvl w:val="0"/>
                <w:numId w:val="62"/>
              </w:numPr>
              <w:rPr>
                <w:rFonts w:ascii="Arial" w:hAnsi="Arial" w:cs="Arial"/>
                <w:sz w:val="18"/>
                <w:szCs w:val="18"/>
              </w:rPr>
            </w:pPr>
            <w:r w:rsidRPr="000F16B7">
              <w:rPr>
                <w:rFonts w:ascii="Arial" w:hAnsi="Arial" w:cs="Arial"/>
                <w:sz w:val="18"/>
                <w:szCs w:val="18"/>
              </w:rPr>
              <w:t xml:space="preserve">Largo: 195 mm +/- 5 </w:t>
            </w:r>
            <w:proofErr w:type="spellStart"/>
            <w:r w:rsidRPr="000F16B7">
              <w:rPr>
                <w:rFonts w:ascii="Arial" w:hAnsi="Arial" w:cs="Arial"/>
                <w:sz w:val="18"/>
                <w:szCs w:val="18"/>
              </w:rPr>
              <w:t>mm.</w:t>
            </w:r>
            <w:proofErr w:type="spellEnd"/>
          </w:p>
          <w:p w:rsidR="000F16B7" w:rsidRPr="000F16B7" w:rsidRDefault="000F16B7" w:rsidP="000F16B7">
            <w:pPr>
              <w:numPr>
                <w:ilvl w:val="0"/>
                <w:numId w:val="62"/>
              </w:numPr>
              <w:rPr>
                <w:rFonts w:ascii="Arial" w:hAnsi="Arial" w:cs="Arial"/>
                <w:sz w:val="18"/>
                <w:szCs w:val="18"/>
              </w:rPr>
            </w:pPr>
            <w:r w:rsidRPr="000F16B7">
              <w:rPr>
                <w:rFonts w:ascii="Arial" w:hAnsi="Arial" w:cs="Arial"/>
                <w:sz w:val="18"/>
                <w:szCs w:val="18"/>
              </w:rPr>
              <w:t xml:space="preserve">Ancho: 130 mm +/- 5 </w:t>
            </w:r>
            <w:proofErr w:type="spellStart"/>
            <w:r w:rsidRPr="000F16B7">
              <w:rPr>
                <w:rFonts w:ascii="Arial" w:hAnsi="Arial" w:cs="Arial"/>
                <w:sz w:val="18"/>
                <w:szCs w:val="18"/>
              </w:rPr>
              <w:t>mm.</w:t>
            </w:r>
            <w:proofErr w:type="spellEnd"/>
          </w:p>
        </w:tc>
      </w:tr>
      <w:tr w:rsidR="000F16B7" w:rsidRPr="000F16B7" w:rsidTr="009A52FF">
        <w:trPr>
          <w:cantSplit/>
          <w:trHeight w:val="284"/>
        </w:trPr>
        <w:tc>
          <w:tcPr>
            <w:tcW w:w="10491" w:type="dxa"/>
            <w:tcBorders>
              <w:bottom w:val="single" w:sz="4" w:space="0" w:color="auto"/>
            </w:tcBorders>
            <w:shd w:val="clear" w:color="auto" w:fill="auto"/>
            <w:vAlign w:val="center"/>
          </w:tcPr>
          <w:p w:rsidR="000F16B7" w:rsidRPr="000F16B7" w:rsidRDefault="000F16B7" w:rsidP="000F16B7">
            <w:pPr>
              <w:numPr>
                <w:ilvl w:val="0"/>
                <w:numId w:val="57"/>
              </w:numPr>
              <w:rPr>
                <w:rFonts w:ascii="Arial" w:hAnsi="Arial" w:cs="Arial"/>
                <w:sz w:val="18"/>
                <w:szCs w:val="18"/>
              </w:rPr>
            </w:pPr>
            <w:r w:rsidRPr="000F16B7">
              <w:rPr>
                <w:rFonts w:ascii="Arial" w:hAnsi="Arial" w:cs="Arial"/>
                <w:b/>
                <w:sz w:val="18"/>
                <w:szCs w:val="18"/>
              </w:rPr>
              <w:t>Año de fabricación:</w:t>
            </w:r>
            <w:r w:rsidRPr="000F16B7">
              <w:rPr>
                <w:rFonts w:ascii="Arial" w:hAnsi="Arial" w:cs="Arial"/>
                <w:sz w:val="18"/>
                <w:szCs w:val="18"/>
              </w:rPr>
              <w:t xml:space="preserve"> Posterior a abril de 2024.</w:t>
            </w:r>
          </w:p>
          <w:p w:rsidR="000F16B7" w:rsidRPr="000F16B7" w:rsidRDefault="000F16B7" w:rsidP="000F16B7">
            <w:pPr>
              <w:ind w:left="360"/>
              <w:rPr>
                <w:rFonts w:ascii="Arial" w:hAnsi="Arial" w:cs="Arial"/>
                <w:sz w:val="18"/>
                <w:szCs w:val="18"/>
              </w:rPr>
            </w:pPr>
            <w:r w:rsidRPr="000F16B7">
              <w:rPr>
                <w:rFonts w:ascii="Arial" w:hAnsi="Arial" w:cs="Arial"/>
                <w:sz w:val="18"/>
                <w:szCs w:val="18"/>
              </w:rPr>
              <w:t>El proveedor deberá presentar un respaldo del fabricante durante el periodo de pruebas y verificación de las Especificaciones Técnicas.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7"/>
              </w:numPr>
              <w:jc w:val="both"/>
              <w:rPr>
                <w:rFonts w:ascii="Arial" w:hAnsi="Arial" w:cs="Arial"/>
                <w:i/>
                <w:sz w:val="18"/>
                <w:szCs w:val="18"/>
                <w:lang w:val="en-US"/>
              </w:rPr>
            </w:pPr>
            <w:r w:rsidRPr="000F16B7">
              <w:rPr>
                <w:rFonts w:ascii="Arial" w:hAnsi="Arial" w:cs="Arial"/>
                <w:b/>
                <w:sz w:val="18"/>
                <w:szCs w:val="18"/>
              </w:rPr>
              <w:t>Compatibilidad:</w:t>
            </w:r>
            <w:r w:rsidRPr="000F16B7">
              <w:rPr>
                <w:rFonts w:ascii="Arial" w:hAnsi="Arial" w:cs="Arial"/>
                <w:sz w:val="18"/>
                <w:szCs w:val="18"/>
              </w:rPr>
              <w:t xml:space="preserve"> Las baterías deben ser 100% compatibles con los bancos de baterías del UPS</w:t>
            </w:r>
            <w:r w:rsidRPr="000F16B7">
              <w:rPr>
                <w:rFonts w:ascii="Arial" w:hAnsi="Arial" w:cs="Arial"/>
                <w:sz w:val="18"/>
                <w:szCs w:val="18"/>
                <w:lang w:val="en-US"/>
              </w:rPr>
              <w:t xml:space="preserve"> </w:t>
            </w:r>
            <w:proofErr w:type="spellStart"/>
            <w:r w:rsidRPr="000F16B7">
              <w:rPr>
                <w:rFonts w:ascii="Arial" w:hAnsi="Arial" w:cs="Arial"/>
                <w:sz w:val="18"/>
                <w:szCs w:val="18"/>
                <w:lang w:val="en-US"/>
              </w:rPr>
              <w:t>marca</w:t>
            </w:r>
            <w:proofErr w:type="spellEnd"/>
            <w:r w:rsidRPr="000F16B7">
              <w:rPr>
                <w:rFonts w:ascii="Arial" w:hAnsi="Arial" w:cs="Arial"/>
                <w:sz w:val="18"/>
                <w:szCs w:val="18"/>
                <w:lang w:val="en-US"/>
              </w:rPr>
              <w:t xml:space="preserve"> </w:t>
            </w:r>
            <w:proofErr w:type="spellStart"/>
            <w:r w:rsidRPr="000F16B7">
              <w:rPr>
                <w:rFonts w:ascii="Arial" w:hAnsi="Arial" w:cs="Arial"/>
                <w:sz w:val="18"/>
                <w:szCs w:val="24"/>
                <w:lang w:val="es-ES_tradnl"/>
              </w:rPr>
              <w:t>Newave</w:t>
            </w:r>
            <w:proofErr w:type="spellEnd"/>
            <w:r w:rsidRPr="000F16B7">
              <w:rPr>
                <w:rFonts w:ascii="Arial" w:hAnsi="Arial" w:cs="Arial"/>
                <w:sz w:val="18"/>
                <w:szCs w:val="24"/>
                <w:lang w:val="es-ES_tradnl"/>
              </w:rPr>
              <w:t xml:space="preserve"> modelo </w:t>
            </w:r>
            <w:proofErr w:type="spellStart"/>
            <w:r w:rsidRPr="000F16B7">
              <w:rPr>
                <w:rFonts w:ascii="Arial" w:hAnsi="Arial" w:cs="Arial"/>
                <w:sz w:val="18"/>
                <w:szCs w:val="24"/>
                <w:lang w:val="es-ES_tradnl"/>
              </w:rPr>
              <w:t>UPSCale</w:t>
            </w:r>
            <w:proofErr w:type="spellEnd"/>
            <w:r w:rsidRPr="000F16B7">
              <w:rPr>
                <w:rFonts w:ascii="Arial" w:hAnsi="Arial" w:cs="Arial"/>
                <w:sz w:val="18"/>
                <w:szCs w:val="24"/>
                <w:lang w:val="es-ES_tradnl"/>
              </w:rPr>
              <w:t xml:space="preserve"> DPA.</w:t>
            </w:r>
          </w:p>
        </w:tc>
      </w:tr>
      <w:tr w:rsidR="000F16B7" w:rsidRPr="000F16B7" w:rsidTr="009A52FF">
        <w:trPr>
          <w:cantSplit/>
          <w:trHeight w:val="397"/>
        </w:trPr>
        <w:tc>
          <w:tcPr>
            <w:tcW w:w="10491" w:type="dxa"/>
            <w:tcBorders>
              <w:bottom w:val="single" w:sz="4" w:space="0" w:color="auto"/>
            </w:tcBorders>
            <w:shd w:val="clear" w:color="auto" w:fill="CCFFCC"/>
            <w:vAlign w:val="center"/>
          </w:tcPr>
          <w:p w:rsidR="000F16B7" w:rsidRPr="000F16B7" w:rsidRDefault="000F16B7" w:rsidP="000F16B7">
            <w:pPr>
              <w:jc w:val="both"/>
              <w:rPr>
                <w:rFonts w:ascii="Arial" w:hAnsi="Arial" w:cs="Arial"/>
                <w:b/>
                <w:bCs/>
                <w:sz w:val="18"/>
                <w:szCs w:val="18"/>
              </w:rPr>
            </w:pPr>
            <w:r w:rsidRPr="000F16B7">
              <w:rPr>
                <w:rFonts w:ascii="Arial" w:hAnsi="Arial" w:cs="Arial"/>
                <w:b/>
                <w:bCs/>
                <w:sz w:val="18"/>
                <w:szCs w:val="18"/>
              </w:rPr>
              <w:t>B. CONDICIONES ADICIONALES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sz w:val="18"/>
                <w:szCs w:val="18"/>
              </w:rPr>
            </w:pPr>
            <w:r w:rsidRPr="000F16B7">
              <w:rPr>
                <w:rFonts w:ascii="Arial" w:hAnsi="Arial" w:cs="Arial"/>
                <w:b/>
                <w:sz w:val="18"/>
                <w:szCs w:val="18"/>
              </w:rPr>
              <w:t>Instalación y puesta en funcionamiento:</w:t>
            </w:r>
            <w:r w:rsidRPr="000F16B7">
              <w:rPr>
                <w:rFonts w:ascii="Arial" w:hAnsi="Arial" w:cs="Arial"/>
                <w:sz w:val="18"/>
                <w:szCs w:val="18"/>
              </w:rPr>
              <w:t xml:space="preserve"> El proveedor deberá hacerse cargo de la instalación de las baterías en el banco de baterías del UPS de marca NEWAVE, </w:t>
            </w:r>
            <w:r w:rsidRPr="000F16B7">
              <w:rPr>
                <w:rFonts w:ascii="Arial" w:hAnsi="Arial" w:cs="Arial"/>
                <w:sz w:val="18"/>
                <w:szCs w:val="24"/>
                <w:lang w:val="es-ES_tradnl"/>
              </w:rPr>
              <w:t xml:space="preserve">modelo </w:t>
            </w:r>
            <w:proofErr w:type="spellStart"/>
            <w:r w:rsidRPr="000F16B7">
              <w:rPr>
                <w:rFonts w:ascii="Arial" w:hAnsi="Arial" w:cs="Arial"/>
                <w:sz w:val="18"/>
                <w:szCs w:val="24"/>
                <w:lang w:val="es-ES_tradnl"/>
              </w:rPr>
              <w:t>UPSCale</w:t>
            </w:r>
            <w:proofErr w:type="spellEnd"/>
            <w:r w:rsidRPr="000F16B7">
              <w:rPr>
                <w:rFonts w:ascii="Arial" w:hAnsi="Arial" w:cs="Arial"/>
                <w:sz w:val="18"/>
                <w:szCs w:val="24"/>
                <w:lang w:val="es-ES_tradnl"/>
              </w:rPr>
              <w:t xml:space="preserve"> DPA.</w:t>
            </w:r>
            <w:r w:rsidRPr="000F16B7">
              <w:rPr>
                <w:rFonts w:ascii="Arial" w:hAnsi="Arial" w:cs="Arial"/>
                <w:bCs/>
                <w:iCs/>
                <w:sz w:val="18"/>
                <w:szCs w:val="18"/>
                <w:lang w:val="es-ES_tradnl"/>
              </w:rPr>
              <w:t>, instalado en la sala de UPS del BCB</w:t>
            </w:r>
            <w:r w:rsidRPr="000F16B7">
              <w:rPr>
                <w:rFonts w:ascii="Arial" w:hAnsi="Arial" w:cs="Arial"/>
                <w:sz w:val="18"/>
                <w:szCs w:val="18"/>
              </w:rPr>
              <w:t>.</w:t>
            </w:r>
          </w:p>
          <w:p w:rsidR="000F16B7" w:rsidRPr="000F16B7" w:rsidRDefault="000F16B7" w:rsidP="000F16B7">
            <w:pPr>
              <w:ind w:left="360"/>
              <w:jc w:val="both"/>
              <w:rPr>
                <w:rFonts w:ascii="Arial" w:hAnsi="Arial" w:cs="Arial"/>
                <w:sz w:val="18"/>
                <w:szCs w:val="18"/>
              </w:rPr>
            </w:pPr>
            <w:r w:rsidRPr="000F16B7">
              <w:rPr>
                <w:rFonts w:ascii="Arial" w:hAnsi="Arial" w:cs="Arial"/>
                <w:sz w:val="18"/>
                <w:szCs w:val="18"/>
              </w:rPr>
              <w:t>El proveedor deberá realizar la desinstalación de las baterías a ser reemplazadas del UPS, las baterías retiradas deberán ser entregadas al Responsable de Recepción.</w:t>
            </w:r>
          </w:p>
          <w:p w:rsidR="000F16B7" w:rsidRPr="000F16B7" w:rsidRDefault="000F16B7" w:rsidP="000F16B7">
            <w:pPr>
              <w:rPr>
                <w:rFonts w:ascii="Arial" w:hAnsi="Arial" w:cs="Arial"/>
                <w:sz w:val="18"/>
                <w:szCs w:val="18"/>
              </w:rPr>
            </w:pPr>
            <w:r w:rsidRPr="000F16B7">
              <w:rPr>
                <w:rFonts w:ascii="Arial" w:hAnsi="Arial" w:cs="Arial"/>
                <w:sz w:val="18"/>
                <w:szCs w:val="18"/>
              </w:rPr>
              <w:t>El proveedor realizará la puesta en funcionamiento de las baterías provistas, en caso de ser necesario, efectuará la configuración del UPS y otros aspectos que sean necesarios para este fin.</w:t>
            </w:r>
            <w:r w:rsidRPr="000F16B7" w:rsidDel="004C57D4">
              <w:rPr>
                <w:rFonts w:ascii="Arial" w:hAnsi="Arial" w:cs="Arial"/>
                <w:sz w:val="18"/>
                <w:szCs w:val="18"/>
              </w:rPr>
              <w:t xml:space="preserve"> </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sz w:val="18"/>
                <w:szCs w:val="18"/>
              </w:rPr>
            </w:pPr>
            <w:r w:rsidRPr="000F16B7">
              <w:rPr>
                <w:rFonts w:ascii="Arial" w:hAnsi="Arial" w:cs="Arial"/>
                <w:b/>
                <w:sz w:val="18"/>
                <w:szCs w:val="18"/>
              </w:rPr>
              <w:t>Continuidad operativa de los equipos respaldados por los UPS a los que se reemplazarán las baterías:</w:t>
            </w:r>
            <w:r w:rsidRPr="000F16B7">
              <w:rPr>
                <w:rFonts w:ascii="Arial" w:hAnsi="Arial" w:cs="Arial"/>
                <w:sz w:val="18"/>
                <w:szCs w:val="18"/>
              </w:rPr>
              <w:t xml:space="preserve"> La instalación y todos los trabajos adicionales requeridos para la puesta en funcionamiento de las baterías no deberá afectar la continuidad operativa de los equipos respaldados por el UPS a los que se reemplazarán las baterías.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b/>
                <w:sz w:val="18"/>
                <w:szCs w:val="18"/>
              </w:rPr>
            </w:pPr>
            <w:r w:rsidRPr="000F16B7">
              <w:rPr>
                <w:rFonts w:ascii="Arial" w:hAnsi="Arial" w:cs="Arial"/>
                <w:b/>
                <w:sz w:val="18"/>
                <w:szCs w:val="18"/>
              </w:rPr>
              <w:lastRenderedPageBreak/>
              <w:t>Medición de la resistencia interna de las baterías:</w:t>
            </w:r>
            <w:r w:rsidRPr="000F16B7">
              <w:rPr>
                <w:rFonts w:ascii="Arial" w:hAnsi="Arial" w:cs="Arial"/>
                <w:sz w:val="18"/>
                <w:szCs w:val="18"/>
              </w:rPr>
              <w:t xml:space="preserve"> El proveedor deberá realizar la medición de la resistencia interna de cada una de las baterías nuevas durante el periodo de Pruebas y verificación de las especificaciones técnicas. Antes de la finalización de este periodo, el proveedor deberá entregar un reporte impreso al Responsable de Recepción con los valores medidos de resistencia interna de cada batería.</w:t>
            </w:r>
          </w:p>
          <w:p w:rsidR="000F16B7" w:rsidRPr="000F16B7" w:rsidRDefault="000F16B7" w:rsidP="000F16B7">
            <w:pPr>
              <w:ind w:left="360"/>
              <w:jc w:val="both"/>
              <w:rPr>
                <w:rFonts w:ascii="Arial" w:hAnsi="Arial" w:cs="Arial"/>
                <w:sz w:val="18"/>
                <w:szCs w:val="18"/>
              </w:rPr>
            </w:pPr>
            <w:r w:rsidRPr="000F16B7">
              <w:rPr>
                <w:rFonts w:ascii="Arial" w:hAnsi="Arial" w:cs="Arial"/>
                <w:sz w:val="18"/>
                <w:szCs w:val="18"/>
              </w:rPr>
              <w:t>Si alguna batería tiene un valor de resistencia interna superior al 12% de su valor nominal, esta batería deberá ser reemplazada por el proveedor antes de la finalización del periodo de Pruebas y Verificación de las Especificaciones Técnicas.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sz w:val="18"/>
                <w:szCs w:val="18"/>
              </w:rPr>
            </w:pPr>
            <w:r w:rsidRPr="000F16B7">
              <w:rPr>
                <w:rFonts w:ascii="Arial" w:hAnsi="Arial" w:cs="Arial"/>
                <w:b/>
                <w:sz w:val="18"/>
                <w:szCs w:val="18"/>
              </w:rPr>
              <w:t>Lugar de instalación:</w:t>
            </w:r>
            <w:r w:rsidRPr="000F16B7">
              <w:rPr>
                <w:rFonts w:ascii="Arial" w:hAnsi="Arial" w:cs="Arial"/>
                <w:sz w:val="18"/>
                <w:szCs w:val="18"/>
              </w:rPr>
              <w:t xml:space="preserve"> El proveedor deberá instalar las baterías en el banco de baterías de la UPS que está ubicado en la ciudad de La Paz, edificio principal del Banco Central de Bolivia (calle Ayacucho esquina Mercado).</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rPr>
                <w:rFonts w:ascii="Arial" w:hAnsi="Arial" w:cs="Arial"/>
                <w:sz w:val="18"/>
                <w:szCs w:val="18"/>
              </w:rPr>
            </w:pPr>
            <w:r w:rsidRPr="000F16B7">
              <w:rPr>
                <w:rFonts w:ascii="Arial" w:hAnsi="Arial" w:cs="Arial"/>
                <w:b/>
                <w:sz w:val="18"/>
                <w:szCs w:val="18"/>
              </w:rPr>
              <w:t>Traslado:</w:t>
            </w:r>
            <w:r w:rsidRPr="000F16B7">
              <w:rPr>
                <w:rFonts w:ascii="Arial" w:hAnsi="Arial" w:cs="Arial"/>
                <w:sz w:val="18"/>
                <w:szCs w:val="18"/>
              </w:rPr>
              <w:t xml:space="preserve"> El proveedor deberá hacerse cargo del traslado </w:t>
            </w:r>
            <w:r w:rsidRPr="000F16B7">
              <w:rPr>
                <w:rFonts w:ascii="Arial" w:hAnsi="Arial" w:cs="Arial"/>
                <w:sz w:val="18"/>
                <w:szCs w:val="18"/>
                <w:lang w:val="es-MX"/>
              </w:rPr>
              <w:t>de las baterías hasta el lugar de instalación.</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sz w:val="18"/>
                <w:szCs w:val="18"/>
              </w:rPr>
            </w:pPr>
            <w:r w:rsidRPr="000F16B7">
              <w:rPr>
                <w:rFonts w:ascii="Arial" w:hAnsi="Arial" w:cs="Arial"/>
                <w:b/>
                <w:sz w:val="18"/>
                <w:szCs w:val="18"/>
              </w:rPr>
              <w:t xml:space="preserve">Costos asociados a la instalación y puesta en funcionamiento: </w:t>
            </w:r>
            <w:r w:rsidRPr="000F16B7">
              <w:rPr>
                <w:rFonts w:ascii="Arial" w:hAnsi="Arial" w:cs="Arial"/>
                <w:sz w:val="18"/>
                <w:szCs w:val="18"/>
              </w:rPr>
              <w:t>El proveedor deberá incluir en el precio de su propuesta la totalidad de gastos asociados a la instalación y puesta en funcionamiento de las baterías.</w:t>
            </w:r>
          </w:p>
        </w:tc>
      </w:tr>
      <w:tr w:rsidR="000F16B7" w:rsidRPr="000F16B7" w:rsidTr="009A52FF">
        <w:trPr>
          <w:cantSplit/>
          <w:trHeight w:val="284"/>
        </w:trPr>
        <w:tc>
          <w:tcPr>
            <w:tcW w:w="10491" w:type="dxa"/>
            <w:tcBorders>
              <w:bottom w:val="single" w:sz="4" w:space="0" w:color="auto"/>
            </w:tcBorders>
            <w:vAlign w:val="center"/>
          </w:tcPr>
          <w:p w:rsidR="000F16B7" w:rsidRPr="000F16B7" w:rsidRDefault="000F16B7" w:rsidP="000F16B7">
            <w:pPr>
              <w:numPr>
                <w:ilvl w:val="0"/>
                <w:numId w:val="59"/>
              </w:numPr>
              <w:jc w:val="both"/>
              <w:rPr>
                <w:rFonts w:ascii="Arial" w:hAnsi="Arial" w:cs="Arial"/>
                <w:b/>
                <w:sz w:val="18"/>
                <w:szCs w:val="18"/>
              </w:rPr>
            </w:pPr>
            <w:r w:rsidRPr="000F16B7">
              <w:rPr>
                <w:rFonts w:ascii="Arial" w:hAnsi="Arial" w:cs="Arial"/>
                <w:b/>
                <w:sz w:val="18"/>
                <w:szCs w:val="18"/>
              </w:rPr>
              <w:t xml:space="preserve">Vestimenta y accesorios de seguridad: </w:t>
            </w:r>
            <w:r w:rsidRPr="000F16B7">
              <w:rPr>
                <w:rFonts w:ascii="Arial" w:hAnsi="Arial" w:cs="Arial"/>
                <w:sz w:val="18"/>
                <w:szCs w:val="18"/>
              </w:rPr>
              <w:t>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el Responsable de Recepción en coordinación con personal de la Subgerencia de Gestión de Riesgos del BCB antes de iniciar la instalación de las baterías.</w:t>
            </w:r>
          </w:p>
          <w:p w:rsidR="000F16B7" w:rsidRPr="000F16B7" w:rsidRDefault="000F16B7" w:rsidP="000F16B7">
            <w:pPr>
              <w:ind w:left="360"/>
              <w:jc w:val="both"/>
              <w:rPr>
                <w:rFonts w:ascii="Arial" w:hAnsi="Arial" w:cs="Arial"/>
                <w:sz w:val="18"/>
                <w:szCs w:val="18"/>
              </w:rPr>
            </w:pPr>
            <w:r w:rsidRPr="000F16B7">
              <w:rPr>
                <w:rFonts w:ascii="Arial" w:hAnsi="Arial" w:cs="Arial"/>
                <w:sz w:val="18"/>
                <w:szCs w:val="18"/>
              </w:rPr>
              <w:t>El proveedor se responsabiliza de cualquier accidente o eventualidad durante la instalación o asistencia técnica brindada a los bienes que afecte a sus trabajadores.</w:t>
            </w:r>
          </w:p>
        </w:tc>
      </w:tr>
      <w:tr w:rsidR="000F16B7" w:rsidRPr="000F16B7" w:rsidTr="009A52FF">
        <w:trPr>
          <w:cantSplit/>
          <w:trHeight w:val="397"/>
        </w:trPr>
        <w:tc>
          <w:tcPr>
            <w:tcW w:w="10491" w:type="dxa"/>
            <w:tcBorders>
              <w:bottom w:val="single" w:sz="4" w:space="0" w:color="auto"/>
            </w:tcBorders>
            <w:shd w:val="clear" w:color="auto" w:fill="CCFFCC"/>
            <w:vAlign w:val="center"/>
          </w:tcPr>
          <w:p w:rsidR="000F16B7" w:rsidRPr="000F16B7" w:rsidRDefault="000F16B7" w:rsidP="000F16B7">
            <w:pPr>
              <w:jc w:val="both"/>
              <w:rPr>
                <w:rFonts w:ascii="Arial" w:hAnsi="Arial" w:cs="Arial"/>
                <w:b/>
                <w:bCs/>
                <w:sz w:val="18"/>
                <w:szCs w:val="18"/>
              </w:rPr>
            </w:pPr>
            <w:r w:rsidRPr="000F16B7">
              <w:rPr>
                <w:rFonts w:ascii="Arial" w:hAnsi="Arial" w:cs="Arial"/>
                <w:b/>
                <w:bCs/>
                <w:sz w:val="18"/>
                <w:szCs w:val="18"/>
              </w:rPr>
              <w:t>C. CONDICIONES COMPLEMENTARIAS</w:t>
            </w:r>
          </w:p>
        </w:tc>
      </w:tr>
      <w:tr w:rsidR="000F16B7" w:rsidRPr="000F16B7" w:rsidTr="009A52FF">
        <w:trPr>
          <w:cantSplit/>
          <w:trHeight w:val="1092"/>
        </w:trPr>
        <w:tc>
          <w:tcPr>
            <w:tcW w:w="10491" w:type="dxa"/>
            <w:tcBorders>
              <w:bottom w:val="single" w:sz="4" w:space="0" w:color="auto"/>
            </w:tcBorders>
            <w:vAlign w:val="center"/>
          </w:tcPr>
          <w:p w:rsidR="000F16B7" w:rsidRPr="000F16B7" w:rsidRDefault="000F16B7" w:rsidP="000F16B7">
            <w:pPr>
              <w:numPr>
                <w:ilvl w:val="0"/>
                <w:numId w:val="60"/>
              </w:numPr>
              <w:jc w:val="both"/>
              <w:rPr>
                <w:rFonts w:ascii="Arial" w:hAnsi="Arial" w:cs="Arial"/>
                <w:bCs/>
                <w:iCs/>
                <w:sz w:val="18"/>
                <w:szCs w:val="18"/>
                <w:lang w:val="es-ES_tradnl"/>
              </w:rPr>
            </w:pPr>
            <w:r w:rsidRPr="000F16B7">
              <w:rPr>
                <w:rFonts w:ascii="Arial" w:hAnsi="Arial" w:cs="Arial"/>
                <w:b/>
                <w:bCs/>
                <w:iCs/>
                <w:sz w:val="18"/>
                <w:szCs w:val="18"/>
                <w:lang w:val="es-ES_tradnl"/>
              </w:rPr>
              <w:t xml:space="preserve">Cambio de las características ofertadas: </w:t>
            </w:r>
            <w:r w:rsidRPr="000F16B7">
              <w:rPr>
                <w:rFonts w:ascii="Arial" w:hAnsi="Arial" w:cs="Arial"/>
                <w:bCs/>
                <w:iCs/>
                <w:sz w:val="18"/>
                <w:szCs w:val="18"/>
                <w:lang w:val="es-ES_tradnl"/>
              </w:rPr>
              <w:t>Se aceptará cambio de las características de los bienes entregados con relación a las ofertadas previa evaluación de los siguientes aspectos:</w:t>
            </w:r>
          </w:p>
          <w:p w:rsidR="000F16B7" w:rsidRPr="000F16B7" w:rsidRDefault="000F16B7" w:rsidP="000F16B7">
            <w:pPr>
              <w:numPr>
                <w:ilvl w:val="0"/>
                <w:numId w:val="53"/>
              </w:numPr>
              <w:ind w:left="716" w:hanging="77"/>
              <w:jc w:val="both"/>
              <w:rPr>
                <w:rFonts w:ascii="Arial" w:hAnsi="Arial" w:cs="Arial"/>
                <w:bCs/>
                <w:iCs/>
                <w:sz w:val="18"/>
                <w:szCs w:val="18"/>
              </w:rPr>
            </w:pPr>
            <w:r w:rsidRPr="000F16B7">
              <w:rPr>
                <w:rFonts w:ascii="Arial" w:hAnsi="Arial" w:cs="Arial"/>
                <w:bCs/>
                <w:iCs/>
                <w:sz w:val="18"/>
                <w:szCs w:val="18"/>
              </w:rPr>
              <w:t>Justificación escrita por parte del proveedor, explicando las razones del cambio.</w:t>
            </w:r>
          </w:p>
          <w:p w:rsidR="000F16B7" w:rsidRPr="000F16B7" w:rsidRDefault="000F16B7" w:rsidP="000F16B7">
            <w:pPr>
              <w:numPr>
                <w:ilvl w:val="0"/>
                <w:numId w:val="53"/>
              </w:numPr>
              <w:ind w:left="716" w:hanging="77"/>
              <w:jc w:val="both"/>
              <w:rPr>
                <w:rFonts w:ascii="Arial" w:hAnsi="Arial" w:cs="Arial"/>
                <w:bCs/>
                <w:iCs/>
                <w:sz w:val="18"/>
                <w:szCs w:val="18"/>
              </w:rPr>
            </w:pPr>
            <w:r w:rsidRPr="000F16B7">
              <w:rPr>
                <w:rFonts w:ascii="Arial" w:hAnsi="Arial" w:cs="Arial"/>
                <w:bCs/>
                <w:iCs/>
                <w:sz w:val="18"/>
                <w:szCs w:val="18"/>
              </w:rPr>
              <w:t>El cambio propuesto deberá tener las mismas o superiores características técnicas que las ofertadas y cumplir con los requisitos de los bienes solicitados.</w:t>
            </w:r>
          </w:p>
          <w:p w:rsidR="000F16B7" w:rsidRPr="000F16B7" w:rsidRDefault="000F16B7" w:rsidP="000F16B7">
            <w:pPr>
              <w:numPr>
                <w:ilvl w:val="0"/>
                <w:numId w:val="53"/>
              </w:numPr>
              <w:ind w:left="716" w:hanging="77"/>
              <w:jc w:val="both"/>
              <w:rPr>
                <w:rFonts w:ascii="Arial" w:hAnsi="Arial" w:cs="Arial"/>
                <w:bCs/>
                <w:iCs/>
                <w:sz w:val="18"/>
                <w:szCs w:val="18"/>
              </w:rPr>
            </w:pPr>
            <w:r w:rsidRPr="000F16B7">
              <w:rPr>
                <w:rFonts w:ascii="Arial" w:hAnsi="Arial" w:cs="Arial"/>
                <w:bCs/>
                <w:iCs/>
                <w:sz w:val="18"/>
                <w:szCs w:val="18"/>
              </w:rPr>
              <w:t>Informe técnico elaborado por el Dpto. de Soporte Técnico del BCB evaluando el cambio propuesto.</w:t>
            </w:r>
          </w:p>
          <w:p w:rsidR="000F16B7" w:rsidRPr="000F16B7" w:rsidRDefault="000F16B7" w:rsidP="000F16B7">
            <w:pPr>
              <w:ind w:left="360"/>
              <w:jc w:val="both"/>
              <w:rPr>
                <w:rFonts w:ascii="Arial" w:hAnsi="Arial" w:cs="Arial"/>
                <w:bCs/>
                <w:iCs/>
                <w:sz w:val="18"/>
                <w:szCs w:val="18"/>
              </w:rPr>
            </w:pPr>
            <w:r w:rsidRPr="000F16B7">
              <w:rPr>
                <w:rFonts w:ascii="Arial" w:hAnsi="Arial" w:cs="Arial"/>
                <w:bCs/>
                <w:iCs/>
                <w:sz w:val="18"/>
                <w:szCs w:val="18"/>
              </w:rPr>
              <w:t>Si el cambio es aceptado, el mismo no implicará ningún costo adicional para el BCB.</w:t>
            </w:r>
          </w:p>
        </w:tc>
      </w:tr>
      <w:tr w:rsidR="000F16B7" w:rsidRPr="000F16B7" w:rsidTr="009A52FF">
        <w:trPr>
          <w:cantSplit/>
          <w:trHeight w:val="547"/>
        </w:trPr>
        <w:tc>
          <w:tcPr>
            <w:tcW w:w="10491" w:type="dxa"/>
            <w:tcBorders>
              <w:bottom w:val="single" w:sz="4" w:space="0" w:color="auto"/>
            </w:tcBorders>
            <w:vAlign w:val="center"/>
          </w:tcPr>
          <w:p w:rsidR="000F16B7" w:rsidRPr="000F16B7" w:rsidRDefault="000F16B7" w:rsidP="000F16B7">
            <w:pPr>
              <w:numPr>
                <w:ilvl w:val="0"/>
                <w:numId w:val="60"/>
              </w:numPr>
              <w:jc w:val="both"/>
              <w:rPr>
                <w:rFonts w:ascii="Arial" w:hAnsi="Arial" w:cs="Arial"/>
                <w:iCs/>
                <w:sz w:val="18"/>
                <w:szCs w:val="18"/>
              </w:rPr>
            </w:pPr>
            <w:r w:rsidRPr="000F16B7">
              <w:rPr>
                <w:rFonts w:ascii="Arial" w:hAnsi="Arial" w:cs="Arial"/>
                <w:b/>
                <w:bCs/>
                <w:iCs/>
                <w:sz w:val="18"/>
                <w:szCs w:val="18"/>
              </w:rPr>
              <w:t>Verificación de la información y documentación presentada:</w:t>
            </w:r>
            <w:r w:rsidRPr="000F16B7">
              <w:rPr>
                <w:rFonts w:ascii="Arial" w:hAnsi="Arial" w:cs="Arial"/>
                <w:iCs/>
                <w:sz w:val="18"/>
                <w:szCs w:val="18"/>
              </w:rPr>
              <w:t xml:space="preserve"> El BCB se reserva el derecho de verificar cualquier aspecto que considere pertinente de la documentación e información presentadas por el proponente.</w:t>
            </w:r>
          </w:p>
        </w:tc>
      </w:tr>
      <w:tr w:rsidR="000F16B7" w:rsidRPr="000F16B7" w:rsidTr="009A52FF">
        <w:trPr>
          <w:cantSplit/>
          <w:trHeight w:val="471"/>
        </w:trPr>
        <w:tc>
          <w:tcPr>
            <w:tcW w:w="10491" w:type="dxa"/>
            <w:tcBorders>
              <w:bottom w:val="single" w:sz="4" w:space="0" w:color="auto"/>
            </w:tcBorders>
            <w:shd w:val="clear" w:color="auto" w:fill="CCFFCC"/>
            <w:vAlign w:val="center"/>
          </w:tcPr>
          <w:p w:rsidR="000F16B7" w:rsidRPr="000F16B7" w:rsidRDefault="000F16B7" w:rsidP="000F16B7">
            <w:pPr>
              <w:ind w:left="290" w:hanging="290"/>
              <w:jc w:val="both"/>
              <w:rPr>
                <w:rFonts w:ascii="Arial" w:hAnsi="Arial" w:cs="Arial"/>
                <w:b/>
                <w:bCs/>
                <w:sz w:val="18"/>
                <w:szCs w:val="18"/>
              </w:rPr>
            </w:pPr>
            <w:r w:rsidRPr="000F16B7">
              <w:rPr>
                <w:rFonts w:ascii="Arial" w:hAnsi="Arial" w:cs="Arial"/>
                <w:b/>
                <w:bCs/>
                <w:sz w:val="18"/>
                <w:szCs w:val="18"/>
              </w:rPr>
              <w:t>D. CONFIDENCIALIDAD</w:t>
            </w:r>
          </w:p>
        </w:tc>
      </w:tr>
      <w:tr w:rsidR="000F16B7" w:rsidRPr="000F16B7" w:rsidTr="009A52FF">
        <w:trPr>
          <w:cantSplit/>
          <w:trHeight w:val="701"/>
        </w:trPr>
        <w:tc>
          <w:tcPr>
            <w:tcW w:w="10491" w:type="dxa"/>
            <w:tcBorders>
              <w:bottom w:val="single" w:sz="4" w:space="0" w:color="auto"/>
            </w:tcBorders>
            <w:vAlign w:val="center"/>
          </w:tcPr>
          <w:p w:rsidR="000F16B7" w:rsidRPr="000F16B7" w:rsidRDefault="000F16B7" w:rsidP="000F16B7">
            <w:pPr>
              <w:ind w:left="6" w:hanging="6"/>
              <w:jc w:val="both"/>
              <w:rPr>
                <w:rFonts w:ascii="Arial" w:hAnsi="Arial" w:cs="Arial"/>
                <w:sz w:val="18"/>
                <w:szCs w:val="18"/>
                <w:lang w:val="es-ES_tradnl"/>
              </w:rPr>
            </w:pPr>
            <w:r w:rsidRPr="000F16B7">
              <w:rPr>
                <w:rFonts w:ascii="Arial" w:hAnsi="Arial" w:cs="Arial"/>
                <w:sz w:val="18"/>
                <w:szCs w:val="18"/>
                <w:lang w:val="es-ES_tradnl"/>
              </w:rPr>
              <w:t>El proveedor se comprometerá a guardar absoluta confidencialidad sobre la información a la que tenga acceso o a la información que se genere en la provisión de las baterías. Además, se aclara que toda la documentación e información que se genere es de exclusiva propiedad del BCB.</w:t>
            </w:r>
          </w:p>
        </w:tc>
      </w:tr>
      <w:tr w:rsidR="000F16B7" w:rsidRPr="000F16B7" w:rsidTr="009A52FF">
        <w:trPr>
          <w:cantSplit/>
          <w:trHeight w:val="425"/>
        </w:trPr>
        <w:tc>
          <w:tcPr>
            <w:tcW w:w="10491" w:type="dxa"/>
            <w:tcBorders>
              <w:bottom w:val="single" w:sz="4" w:space="0" w:color="auto"/>
            </w:tcBorders>
            <w:shd w:val="clear" w:color="auto" w:fill="CCFFCC"/>
            <w:vAlign w:val="center"/>
          </w:tcPr>
          <w:p w:rsidR="000F16B7" w:rsidRPr="000F16B7" w:rsidRDefault="000F16B7" w:rsidP="000F16B7">
            <w:pPr>
              <w:ind w:left="6" w:hanging="6"/>
              <w:rPr>
                <w:rFonts w:ascii="Arial" w:hAnsi="Arial" w:cs="Arial"/>
                <w:sz w:val="18"/>
                <w:szCs w:val="18"/>
                <w:lang w:val="es-ES_tradnl"/>
              </w:rPr>
            </w:pPr>
            <w:r w:rsidRPr="000F16B7">
              <w:rPr>
                <w:rFonts w:ascii="Arial" w:hAnsi="Arial" w:cs="Arial"/>
                <w:b/>
                <w:sz w:val="18"/>
                <w:szCs w:val="18"/>
                <w:lang w:val="es-ES_tradnl"/>
              </w:rPr>
              <w:t xml:space="preserve">E. REQUISITOS DEL PROPONENTE </w:t>
            </w:r>
          </w:p>
        </w:tc>
      </w:tr>
      <w:tr w:rsidR="000F16B7" w:rsidRPr="000F16B7" w:rsidTr="009A52FF">
        <w:trPr>
          <w:cantSplit/>
          <w:trHeight w:val="425"/>
        </w:trPr>
        <w:tc>
          <w:tcPr>
            <w:tcW w:w="10491" w:type="dxa"/>
            <w:tcBorders>
              <w:bottom w:val="single" w:sz="4" w:space="0" w:color="auto"/>
            </w:tcBorders>
            <w:shd w:val="clear" w:color="auto" w:fill="auto"/>
            <w:vAlign w:val="center"/>
          </w:tcPr>
          <w:p w:rsidR="000F16B7" w:rsidRPr="000F16B7" w:rsidRDefault="000F16B7" w:rsidP="000F16B7">
            <w:pPr>
              <w:numPr>
                <w:ilvl w:val="0"/>
                <w:numId w:val="61"/>
              </w:numPr>
              <w:jc w:val="both"/>
              <w:rPr>
                <w:rFonts w:ascii="Arial" w:hAnsi="Arial" w:cs="Arial"/>
                <w:b/>
                <w:sz w:val="18"/>
                <w:szCs w:val="18"/>
                <w:lang w:val="es-ES_tradnl"/>
              </w:rPr>
            </w:pPr>
            <w:r w:rsidRPr="000F16B7">
              <w:rPr>
                <w:rFonts w:ascii="Arial" w:hAnsi="Arial" w:cs="Arial"/>
                <w:b/>
                <w:sz w:val="18"/>
                <w:szCs w:val="18"/>
                <w:lang w:val="es-ES_tradnl"/>
              </w:rPr>
              <w:t xml:space="preserve">Autorización de venta en Bolivia: </w:t>
            </w:r>
            <w:r w:rsidRPr="000F16B7">
              <w:rPr>
                <w:rFonts w:ascii="Arial" w:hAnsi="Arial" w:cs="Arial"/>
                <w:sz w:val="18"/>
                <w:szCs w:val="18"/>
                <w:lang w:val="es-ES_tradnl"/>
              </w:rPr>
              <w:t>El proponente deberá contar con autorización del fabricante o mayorista para la venta en Bolivia de las baterías de la marca ofertada.</w:t>
            </w:r>
          </w:p>
          <w:p w:rsidR="000F16B7" w:rsidRPr="000F16B7" w:rsidRDefault="000F16B7" w:rsidP="000F16B7">
            <w:pPr>
              <w:ind w:left="360"/>
              <w:jc w:val="both"/>
              <w:rPr>
                <w:rFonts w:ascii="Arial" w:hAnsi="Arial" w:cs="Arial"/>
                <w:sz w:val="18"/>
                <w:szCs w:val="18"/>
                <w:lang w:val="es-ES_tradnl"/>
              </w:rPr>
            </w:pPr>
            <w:r w:rsidRPr="000F16B7">
              <w:rPr>
                <w:rFonts w:ascii="Arial" w:hAnsi="Arial" w:cs="Arial"/>
                <w:sz w:val="18"/>
                <w:szCs w:val="18"/>
                <w:lang w:val="es-ES_tradnl"/>
              </w:rPr>
              <w:t>El proveedor deberá entregar los documentos que respalde lo solicitado al momento de la entrega de los bienes.</w:t>
            </w:r>
          </w:p>
        </w:tc>
      </w:tr>
      <w:tr w:rsidR="000F16B7" w:rsidRPr="000F16B7" w:rsidTr="009A52FF">
        <w:trPr>
          <w:cantSplit/>
          <w:trHeight w:val="397"/>
        </w:trPr>
        <w:tc>
          <w:tcPr>
            <w:tcW w:w="10491" w:type="dxa"/>
            <w:shd w:val="clear" w:color="auto" w:fill="339966"/>
            <w:vAlign w:val="center"/>
          </w:tcPr>
          <w:p w:rsidR="000F16B7" w:rsidRPr="000F16B7" w:rsidRDefault="000F16B7" w:rsidP="000F16B7">
            <w:pPr>
              <w:ind w:left="290" w:hanging="290"/>
              <w:jc w:val="both"/>
              <w:rPr>
                <w:rFonts w:ascii="Arial" w:hAnsi="Arial" w:cs="Arial"/>
                <w:bCs/>
                <w:iCs/>
                <w:color w:val="FFFFFF"/>
                <w:sz w:val="18"/>
                <w:szCs w:val="18"/>
              </w:rPr>
            </w:pPr>
            <w:r w:rsidRPr="000F16B7">
              <w:rPr>
                <w:rFonts w:ascii="Arial" w:hAnsi="Arial" w:cs="Arial"/>
                <w:b/>
                <w:bCs/>
                <w:color w:val="FFFFFF"/>
                <w:sz w:val="18"/>
                <w:szCs w:val="18"/>
              </w:rPr>
              <w:t>III. CONDICIONES DE LOS BIENES</w:t>
            </w:r>
          </w:p>
        </w:tc>
      </w:tr>
      <w:tr w:rsidR="000F16B7" w:rsidRPr="000F16B7" w:rsidTr="009A52FF">
        <w:trPr>
          <w:cantSplit/>
          <w:trHeight w:val="397"/>
        </w:trPr>
        <w:tc>
          <w:tcPr>
            <w:tcW w:w="10491" w:type="dxa"/>
            <w:tcBorders>
              <w:bottom w:val="single" w:sz="4" w:space="0" w:color="auto"/>
            </w:tcBorders>
            <w:shd w:val="clear" w:color="auto" w:fill="CCFFCC"/>
            <w:vAlign w:val="center"/>
          </w:tcPr>
          <w:p w:rsidR="000F16B7" w:rsidRPr="000F16B7" w:rsidRDefault="000F16B7" w:rsidP="000F16B7">
            <w:pPr>
              <w:ind w:left="290" w:hanging="290"/>
              <w:jc w:val="both"/>
              <w:rPr>
                <w:rFonts w:ascii="Arial" w:hAnsi="Arial" w:cs="Arial"/>
                <w:b/>
                <w:bCs/>
                <w:sz w:val="18"/>
                <w:szCs w:val="18"/>
              </w:rPr>
            </w:pPr>
            <w:r w:rsidRPr="000F16B7">
              <w:rPr>
                <w:rFonts w:ascii="Arial" w:hAnsi="Arial" w:cs="Arial"/>
                <w:b/>
                <w:bCs/>
                <w:sz w:val="18"/>
                <w:szCs w:val="18"/>
              </w:rPr>
              <w:t>A. GARANTÍAS</w:t>
            </w:r>
          </w:p>
        </w:tc>
      </w:tr>
      <w:tr w:rsidR="000F16B7" w:rsidRPr="000F16B7" w:rsidTr="009A52FF">
        <w:trPr>
          <w:cantSplit/>
          <w:trHeight w:val="492"/>
        </w:trPr>
        <w:tc>
          <w:tcPr>
            <w:tcW w:w="10491" w:type="dxa"/>
            <w:tcBorders>
              <w:bottom w:val="single" w:sz="4" w:space="0" w:color="auto"/>
            </w:tcBorders>
            <w:vAlign w:val="center"/>
          </w:tcPr>
          <w:p w:rsidR="000F16B7" w:rsidRPr="000F16B7" w:rsidRDefault="000F16B7" w:rsidP="000F16B7">
            <w:pPr>
              <w:numPr>
                <w:ilvl w:val="0"/>
                <w:numId w:val="48"/>
              </w:numPr>
              <w:jc w:val="both"/>
              <w:rPr>
                <w:rFonts w:ascii="Arial" w:hAnsi="Arial" w:cs="Arial"/>
                <w:sz w:val="18"/>
                <w:szCs w:val="18"/>
              </w:rPr>
            </w:pPr>
            <w:r w:rsidRPr="000F16B7">
              <w:rPr>
                <w:rFonts w:ascii="Arial" w:hAnsi="Arial" w:cs="Arial"/>
                <w:b/>
                <w:bCs/>
                <w:iCs/>
                <w:sz w:val="18"/>
                <w:szCs w:val="18"/>
              </w:rPr>
              <w:t>Garantía de fábrica:</w:t>
            </w:r>
            <w:r w:rsidRPr="000F16B7">
              <w:rPr>
                <w:rFonts w:ascii="Arial" w:hAnsi="Arial" w:cs="Arial"/>
                <w:bCs/>
                <w:iCs/>
                <w:sz w:val="18"/>
                <w:szCs w:val="18"/>
              </w:rPr>
              <w:t xml:space="preserve"> </w:t>
            </w:r>
            <w:r w:rsidRPr="000F16B7">
              <w:rPr>
                <w:rFonts w:ascii="Arial" w:hAnsi="Arial" w:cs="Arial"/>
                <w:sz w:val="18"/>
                <w:szCs w:val="18"/>
              </w:rPr>
              <w:t>Al menos un (1) año. El inicio de la vigencia de la garantía de fábrica deberá ser a partir o en una fecha posterior a la entrega de los bienes y previo a la emisión del Acta de Recepción.</w:t>
            </w:r>
          </w:p>
          <w:p w:rsidR="000F16B7" w:rsidRPr="000F16B7" w:rsidRDefault="000F16B7" w:rsidP="000F16B7">
            <w:pPr>
              <w:ind w:left="360"/>
              <w:jc w:val="both"/>
              <w:rPr>
                <w:rFonts w:ascii="Arial" w:hAnsi="Arial" w:cs="Arial"/>
                <w:bCs/>
                <w:iCs/>
                <w:sz w:val="18"/>
                <w:szCs w:val="18"/>
              </w:rPr>
            </w:pPr>
            <w:r w:rsidRPr="000F16B7">
              <w:rPr>
                <w:rFonts w:ascii="Arial" w:hAnsi="Arial" w:cs="Arial"/>
                <w:sz w:val="18"/>
                <w:szCs w:val="18"/>
              </w:rPr>
              <w:t>El proveedor deberá entregar un documento de respaldo de la garantía de fábrica emitido por el fabricante o mayorista antes de la elaboración del Acta de Recepción</w:t>
            </w:r>
            <w:r w:rsidRPr="000F16B7">
              <w:rPr>
                <w:rFonts w:ascii="Arial" w:hAnsi="Arial" w:cs="Arial"/>
                <w:bCs/>
                <w:iCs/>
                <w:sz w:val="18"/>
                <w:szCs w:val="18"/>
              </w:rPr>
              <w:t>, se acepta como alternativa que la garantía pueda ser verificada en la página web del fabricante.</w:t>
            </w:r>
          </w:p>
        </w:tc>
      </w:tr>
      <w:tr w:rsidR="000F16B7" w:rsidRPr="000F16B7" w:rsidTr="009A52FF">
        <w:trPr>
          <w:cantSplit/>
          <w:trHeight w:val="492"/>
        </w:trPr>
        <w:tc>
          <w:tcPr>
            <w:tcW w:w="10491" w:type="dxa"/>
            <w:tcBorders>
              <w:bottom w:val="single" w:sz="4" w:space="0" w:color="auto"/>
            </w:tcBorders>
            <w:vAlign w:val="center"/>
          </w:tcPr>
          <w:p w:rsidR="000F16B7" w:rsidRPr="000F16B7" w:rsidRDefault="000F16B7" w:rsidP="000F16B7">
            <w:pPr>
              <w:numPr>
                <w:ilvl w:val="0"/>
                <w:numId w:val="48"/>
              </w:numPr>
              <w:jc w:val="both"/>
              <w:rPr>
                <w:rFonts w:ascii="Arial" w:hAnsi="Arial" w:cs="Arial"/>
                <w:b/>
                <w:sz w:val="18"/>
                <w:szCs w:val="18"/>
              </w:rPr>
            </w:pPr>
            <w:r w:rsidRPr="000F16B7">
              <w:rPr>
                <w:rFonts w:ascii="Arial" w:hAnsi="Arial" w:cs="Arial"/>
                <w:b/>
                <w:sz w:val="18"/>
                <w:szCs w:val="18"/>
                <w:lang w:val="es-419"/>
              </w:rPr>
              <w:t>Garantía de la empresa proveedora:</w:t>
            </w:r>
            <w:r w:rsidRPr="000F16B7">
              <w:rPr>
                <w:rFonts w:ascii="Arial" w:hAnsi="Arial" w:cs="Arial"/>
                <w:sz w:val="18"/>
                <w:szCs w:val="18"/>
                <w:lang w:val="es-419"/>
              </w:rPr>
              <w:t xml:space="preserve"> Al menos un (1) año, con vigencia posterior a la fecha de la entrega de los bienes. La empresa proveedora deberá entregar un documento de respaldo antes de la elaboración del Acta de Recepción.</w:t>
            </w:r>
          </w:p>
        </w:tc>
      </w:tr>
      <w:tr w:rsidR="000F16B7" w:rsidRPr="000F16B7" w:rsidTr="009A52FF">
        <w:trPr>
          <w:cantSplit/>
          <w:trHeight w:val="397"/>
        </w:trPr>
        <w:tc>
          <w:tcPr>
            <w:tcW w:w="10491" w:type="dxa"/>
            <w:tcBorders>
              <w:bottom w:val="single" w:sz="4" w:space="0" w:color="auto"/>
            </w:tcBorders>
            <w:shd w:val="clear" w:color="auto" w:fill="CCFFCC"/>
            <w:vAlign w:val="center"/>
          </w:tcPr>
          <w:p w:rsidR="000F16B7" w:rsidRPr="000F16B7" w:rsidRDefault="000F16B7" w:rsidP="000F16B7">
            <w:pPr>
              <w:jc w:val="both"/>
              <w:rPr>
                <w:rFonts w:ascii="Arial" w:hAnsi="Arial" w:cs="Arial"/>
                <w:b/>
                <w:bCs/>
                <w:sz w:val="18"/>
                <w:szCs w:val="18"/>
              </w:rPr>
            </w:pPr>
            <w:r w:rsidRPr="000F16B7">
              <w:rPr>
                <w:rFonts w:ascii="Arial" w:hAnsi="Arial" w:cs="Arial"/>
                <w:b/>
                <w:bCs/>
                <w:sz w:val="18"/>
                <w:szCs w:val="18"/>
              </w:rPr>
              <w:t>B. PLAZO DE ENTREGA</w:t>
            </w:r>
          </w:p>
        </w:tc>
      </w:tr>
      <w:tr w:rsidR="000F16B7" w:rsidRPr="000F16B7" w:rsidTr="009A52FF">
        <w:trPr>
          <w:cantSplit/>
          <w:trHeight w:val="519"/>
        </w:trPr>
        <w:tc>
          <w:tcPr>
            <w:tcW w:w="10491" w:type="dxa"/>
            <w:tcBorders>
              <w:bottom w:val="single" w:sz="4" w:space="0" w:color="auto"/>
            </w:tcBorders>
            <w:vAlign w:val="center"/>
          </w:tcPr>
          <w:p w:rsidR="000F16B7" w:rsidRPr="000F16B7" w:rsidRDefault="000F16B7" w:rsidP="000F16B7">
            <w:pPr>
              <w:ind w:left="14" w:hanging="14"/>
              <w:jc w:val="both"/>
              <w:rPr>
                <w:rFonts w:ascii="Arial" w:hAnsi="Arial" w:cs="Arial"/>
                <w:i/>
                <w:sz w:val="18"/>
                <w:szCs w:val="18"/>
              </w:rPr>
            </w:pPr>
            <w:r w:rsidRPr="000F16B7">
              <w:rPr>
                <w:rFonts w:ascii="Arial" w:hAnsi="Arial" w:cs="Arial"/>
                <w:bCs/>
                <w:iCs/>
                <w:sz w:val="18"/>
                <w:szCs w:val="18"/>
              </w:rPr>
              <w:lastRenderedPageBreak/>
              <w:t>El proveedor deberá realizar la entrega de los bienes en un plazo de hasta quince (15)</w:t>
            </w:r>
            <w:r w:rsidRPr="000F16B7">
              <w:rPr>
                <w:rFonts w:ascii="Arial" w:hAnsi="Arial" w:cs="Arial"/>
                <w:bCs/>
                <w:iCs/>
                <w:color w:val="FF0000"/>
                <w:sz w:val="18"/>
                <w:szCs w:val="18"/>
              </w:rPr>
              <w:t xml:space="preserve"> </w:t>
            </w:r>
            <w:r w:rsidRPr="000F16B7">
              <w:rPr>
                <w:rFonts w:ascii="Arial" w:hAnsi="Arial" w:cs="Arial"/>
                <w:bCs/>
                <w:iCs/>
                <w:sz w:val="18"/>
                <w:szCs w:val="18"/>
              </w:rPr>
              <w:t xml:space="preserve">días calendario a partir del siguiente día hábil de la recepción de la Orden de Compra. Si el último día del plazo de entrega fuera un día no hábil (sábado, domingo o feriado), éste será trasladado al día inmediato día hábil posterior. </w:t>
            </w:r>
          </w:p>
        </w:tc>
      </w:tr>
      <w:tr w:rsidR="000F16B7" w:rsidRPr="000F16B7" w:rsidTr="009A52FF">
        <w:trPr>
          <w:cantSplit/>
          <w:trHeight w:val="397"/>
        </w:trPr>
        <w:tc>
          <w:tcPr>
            <w:tcW w:w="10491" w:type="dxa"/>
            <w:shd w:val="clear" w:color="auto" w:fill="CCFFCC"/>
            <w:vAlign w:val="center"/>
          </w:tcPr>
          <w:p w:rsidR="000F16B7" w:rsidRPr="000F16B7" w:rsidRDefault="000F16B7" w:rsidP="000F16B7">
            <w:pPr>
              <w:jc w:val="both"/>
              <w:rPr>
                <w:rFonts w:ascii="Arial" w:hAnsi="Arial" w:cs="Arial"/>
                <w:b/>
                <w:bCs/>
                <w:sz w:val="18"/>
                <w:szCs w:val="18"/>
              </w:rPr>
            </w:pPr>
            <w:r w:rsidRPr="000F16B7">
              <w:rPr>
                <w:rFonts w:ascii="Arial" w:hAnsi="Arial" w:cs="Arial"/>
                <w:b/>
                <w:bCs/>
                <w:sz w:val="18"/>
                <w:szCs w:val="18"/>
              </w:rPr>
              <w:t>C. RÉGIMEN DE MULTAS</w:t>
            </w:r>
          </w:p>
        </w:tc>
      </w:tr>
      <w:tr w:rsidR="000F16B7" w:rsidRPr="000F16B7" w:rsidTr="009A52FF">
        <w:trPr>
          <w:cantSplit/>
          <w:trHeight w:val="533"/>
        </w:trPr>
        <w:tc>
          <w:tcPr>
            <w:tcW w:w="10491" w:type="dxa"/>
            <w:tcBorders>
              <w:bottom w:val="single" w:sz="4" w:space="0" w:color="auto"/>
            </w:tcBorders>
            <w:vAlign w:val="center"/>
          </w:tcPr>
          <w:p w:rsidR="000F16B7" w:rsidRPr="000F16B7" w:rsidRDefault="000F16B7" w:rsidP="000F16B7">
            <w:pPr>
              <w:ind w:left="14" w:hanging="14"/>
              <w:jc w:val="both"/>
              <w:rPr>
                <w:rFonts w:ascii="Arial" w:hAnsi="Arial" w:cs="Arial"/>
                <w:sz w:val="18"/>
                <w:szCs w:val="18"/>
              </w:rPr>
            </w:pPr>
            <w:r w:rsidRPr="000F16B7">
              <w:rPr>
                <w:rFonts w:ascii="Arial" w:hAnsi="Arial" w:cs="Arial"/>
                <w:sz w:val="18"/>
                <w:szCs w:val="18"/>
              </w:rPr>
              <w:t>Se aplicará una multa del tres por mil (3 x 1.000) del monto total de la Orden de Compra por día calendario de retraso en el plazo de entrega de los bienes sujeta a verificación y en el plazo para subsanar las observaciones que pudieran surgir durante el periodo de pruebas y verificación de las Especificaciones Técnicas.</w:t>
            </w:r>
          </w:p>
        </w:tc>
      </w:tr>
      <w:tr w:rsidR="000F16B7" w:rsidRPr="000F16B7" w:rsidTr="009A52FF">
        <w:trPr>
          <w:cantSplit/>
          <w:trHeight w:val="397"/>
        </w:trPr>
        <w:tc>
          <w:tcPr>
            <w:tcW w:w="10491" w:type="dxa"/>
            <w:shd w:val="clear" w:color="auto" w:fill="CCFFCC"/>
            <w:vAlign w:val="center"/>
          </w:tcPr>
          <w:p w:rsidR="000F16B7" w:rsidRPr="000F16B7" w:rsidRDefault="000F16B7" w:rsidP="000F16B7">
            <w:pPr>
              <w:jc w:val="both"/>
              <w:rPr>
                <w:rFonts w:ascii="Arial" w:hAnsi="Arial" w:cs="Arial"/>
                <w:b/>
                <w:bCs/>
                <w:sz w:val="18"/>
                <w:szCs w:val="18"/>
              </w:rPr>
            </w:pPr>
            <w:r w:rsidRPr="000F16B7">
              <w:rPr>
                <w:rFonts w:ascii="Arial" w:hAnsi="Arial" w:cs="Arial"/>
                <w:b/>
                <w:bCs/>
                <w:sz w:val="18"/>
                <w:szCs w:val="18"/>
              </w:rPr>
              <w:t>D. FORMA DE PAGO</w:t>
            </w:r>
          </w:p>
        </w:tc>
      </w:tr>
      <w:tr w:rsidR="000F16B7" w:rsidRPr="000F16B7" w:rsidTr="009A52FF">
        <w:trPr>
          <w:cantSplit/>
          <w:trHeight w:val="321"/>
        </w:trPr>
        <w:tc>
          <w:tcPr>
            <w:tcW w:w="10491" w:type="dxa"/>
            <w:tcBorders>
              <w:bottom w:val="single" w:sz="4" w:space="0" w:color="auto"/>
            </w:tcBorders>
            <w:vAlign w:val="center"/>
          </w:tcPr>
          <w:p w:rsidR="000F16B7" w:rsidRPr="000F16B7" w:rsidRDefault="000F16B7" w:rsidP="000F16B7">
            <w:pPr>
              <w:ind w:left="14" w:hanging="14"/>
              <w:jc w:val="both"/>
              <w:rPr>
                <w:rFonts w:ascii="Arial" w:hAnsi="Arial" w:cs="Arial"/>
                <w:bCs/>
                <w:iCs/>
                <w:sz w:val="18"/>
                <w:szCs w:val="18"/>
              </w:rPr>
            </w:pPr>
            <w:r w:rsidRPr="000F16B7">
              <w:rPr>
                <w:rFonts w:ascii="Arial" w:hAnsi="Arial" w:cs="Arial"/>
                <w:bCs/>
                <w:iCs/>
                <w:sz w:val="18"/>
                <w:szCs w:val="18"/>
              </w:rPr>
              <w:t xml:space="preserve">Pago </w:t>
            </w:r>
            <w:r w:rsidRPr="000F16B7">
              <w:rPr>
                <w:rFonts w:ascii="Arial" w:hAnsi="Arial" w:cs="Arial"/>
                <w:sz w:val="18"/>
                <w:szCs w:val="18"/>
              </w:rPr>
              <w:t>contra</w:t>
            </w:r>
            <w:r w:rsidRPr="000F16B7">
              <w:rPr>
                <w:rFonts w:ascii="Arial" w:hAnsi="Arial" w:cs="Arial"/>
                <w:bCs/>
                <w:iCs/>
                <w:sz w:val="18"/>
                <w:szCs w:val="18"/>
              </w:rPr>
              <w:t xml:space="preserve"> Acta de Recepción de los bienes.</w:t>
            </w:r>
          </w:p>
        </w:tc>
      </w:tr>
      <w:tr w:rsidR="000F16B7" w:rsidRPr="000F16B7" w:rsidTr="009A52FF">
        <w:trPr>
          <w:cantSplit/>
          <w:trHeight w:val="397"/>
        </w:trPr>
        <w:tc>
          <w:tcPr>
            <w:tcW w:w="10491" w:type="dxa"/>
            <w:tcBorders>
              <w:bottom w:val="single" w:sz="4" w:space="0" w:color="auto"/>
            </w:tcBorders>
            <w:shd w:val="clear" w:color="auto" w:fill="CCFFCC"/>
            <w:vAlign w:val="center"/>
          </w:tcPr>
          <w:p w:rsidR="000F16B7" w:rsidRPr="000F16B7" w:rsidRDefault="000F16B7" w:rsidP="000F16B7">
            <w:pPr>
              <w:ind w:left="360" w:hanging="360"/>
              <w:rPr>
                <w:rFonts w:ascii="Arial" w:hAnsi="Arial" w:cs="Arial"/>
                <w:b/>
                <w:sz w:val="18"/>
                <w:szCs w:val="18"/>
                <w:lang w:val="es-ES_tradnl"/>
              </w:rPr>
            </w:pPr>
            <w:r w:rsidRPr="000F16B7">
              <w:rPr>
                <w:rFonts w:ascii="Arial" w:hAnsi="Arial" w:cs="Arial"/>
                <w:b/>
                <w:sz w:val="18"/>
                <w:szCs w:val="18"/>
                <w:lang w:val="es-ES_tradnl"/>
              </w:rPr>
              <w:t>G. FORMA DE ENTREGA Y RECEPCIÓN DE LOS BIENES</w:t>
            </w:r>
          </w:p>
        </w:tc>
      </w:tr>
      <w:tr w:rsidR="000F16B7" w:rsidRPr="000F16B7" w:rsidTr="009A52FF">
        <w:trPr>
          <w:cantSplit/>
          <w:trHeight w:val="573"/>
        </w:trPr>
        <w:tc>
          <w:tcPr>
            <w:tcW w:w="10491" w:type="dxa"/>
            <w:vAlign w:val="center"/>
          </w:tcPr>
          <w:p w:rsidR="000F16B7" w:rsidRPr="000F16B7" w:rsidRDefault="000F16B7" w:rsidP="000F16B7">
            <w:pPr>
              <w:numPr>
                <w:ilvl w:val="0"/>
                <w:numId w:val="58"/>
              </w:numPr>
              <w:ind w:left="360"/>
              <w:jc w:val="both"/>
              <w:rPr>
                <w:rFonts w:ascii="Arial" w:hAnsi="Arial" w:cs="Arial"/>
                <w:bCs/>
                <w:iCs/>
                <w:sz w:val="18"/>
                <w:szCs w:val="18"/>
              </w:rPr>
            </w:pPr>
            <w:r w:rsidRPr="000F16B7">
              <w:rPr>
                <w:rFonts w:ascii="Arial" w:hAnsi="Arial" w:cs="Arial"/>
                <w:b/>
                <w:sz w:val="18"/>
                <w:szCs w:val="18"/>
              </w:rPr>
              <w:t xml:space="preserve">Entrega de los bienes: </w:t>
            </w:r>
            <w:r w:rsidRPr="000F16B7">
              <w:rPr>
                <w:rFonts w:ascii="Arial" w:hAnsi="Arial" w:cs="Arial"/>
                <w:bCs/>
                <w:iCs/>
                <w:sz w:val="18"/>
                <w:szCs w:val="18"/>
              </w:rPr>
              <w:t xml:space="preserve">El proveedor deberá realizar la entrega de los bienes al Responsable de Recepción </w:t>
            </w:r>
            <w:r w:rsidRPr="000F16B7">
              <w:rPr>
                <w:rFonts w:ascii="Arial" w:hAnsi="Arial" w:cs="Arial"/>
                <w:sz w:val="18"/>
                <w:szCs w:val="18"/>
              </w:rPr>
              <w:t>en</w:t>
            </w:r>
            <w:r w:rsidRPr="000F16B7">
              <w:rPr>
                <w:rFonts w:ascii="Arial" w:hAnsi="Arial" w:cs="Arial"/>
                <w:bCs/>
                <w:iCs/>
                <w:sz w:val="18"/>
                <w:szCs w:val="18"/>
              </w:rPr>
              <w:t xml:space="preserve"> la Unidad de Almacenes del BCB, Piso 5 del Edificio Principal del BCB ubicado en </w:t>
            </w:r>
            <w:r w:rsidRPr="000F16B7">
              <w:rPr>
                <w:rFonts w:ascii="Arial" w:hAnsi="Arial" w:cs="Arial"/>
                <w:bCs/>
                <w:iCs/>
                <w:sz w:val="18"/>
                <w:szCs w:val="18"/>
                <w:lang w:val="es-BO"/>
              </w:rPr>
              <w:t>la calle Ayacucho esquina calle Mercado s/n de la Zona Central.</w:t>
            </w:r>
          </w:p>
        </w:tc>
      </w:tr>
      <w:tr w:rsidR="000F16B7" w:rsidRPr="000F16B7" w:rsidTr="009A52FF">
        <w:trPr>
          <w:cantSplit/>
          <w:trHeight w:val="511"/>
        </w:trPr>
        <w:tc>
          <w:tcPr>
            <w:tcW w:w="10491" w:type="dxa"/>
            <w:vAlign w:val="center"/>
          </w:tcPr>
          <w:p w:rsidR="000F16B7" w:rsidRPr="000F16B7" w:rsidRDefault="000F16B7" w:rsidP="000F16B7">
            <w:pPr>
              <w:numPr>
                <w:ilvl w:val="0"/>
                <w:numId w:val="48"/>
              </w:numPr>
              <w:jc w:val="both"/>
              <w:rPr>
                <w:rFonts w:ascii="Arial" w:hAnsi="Arial" w:cs="Arial"/>
                <w:b/>
                <w:i/>
                <w:sz w:val="18"/>
                <w:szCs w:val="18"/>
              </w:rPr>
            </w:pPr>
            <w:r w:rsidRPr="000F16B7">
              <w:rPr>
                <w:rFonts w:ascii="Arial" w:hAnsi="Arial" w:cs="Arial"/>
                <w:b/>
                <w:sz w:val="18"/>
                <w:szCs w:val="18"/>
              </w:rPr>
              <w:t>Instalación y puesta en funcionamiento:</w:t>
            </w:r>
            <w:r w:rsidRPr="000F16B7">
              <w:rPr>
                <w:rFonts w:ascii="Arial" w:hAnsi="Arial" w:cs="Arial"/>
                <w:sz w:val="18"/>
                <w:szCs w:val="18"/>
              </w:rPr>
              <w:t xml:space="preserve"> Concluida la entrega de bienes, el proveedor deberá instalar las baterías en un plazo de hasta tres (3) días hábiles</w:t>
            </w:r>
            <w:r w:rsidRPr="000F16B7">
              <w:rPr>
                <w:rFonts w:ascii="Arial" w:hAnsi="Arial" w:cs="Arial"/>
                <w:bCs/>
                <w:iCs/>
                <w:sz w:val="18"/>
                <w:szCs w:val="18"/>
              </w:rPr>
              <w:t>.</w:t>
            </w:r>
          </w:p>
        </w:tc>
      </w:tr>
      <w:tr w:rsidR="000F16B7" w:rsidRPr="000F16B7" w:rsidTr="009A52FF">
        <w:trPr>
          <w:cantSplit/>
          <w:trHeight w:val="742"/>
        </w:trPr>
        <w:tc>
          <w:tcPr>
            <w:tcW w:w="10491" w:type="dxa"/>
            <w:vAlign w:val="center"/>
          </w:tcPr>
          <w:p w:rsidR="000F16B7" w:rsidRPr="000F16B7" w:rsidRDefault="000F16B7" w:rsidP="000F16B7">
            <w:pPr>
              <w:numPr>
                <w:ilvl w:val="0"/>
                <w:numId w:val="48"/>
              </w:numPr>
              <w:jc w:val="both"/>
              <w:rPr>
                <w:rFonts w:ascii="Arial" w:hAnsi="Arial" w:cs="Arial"/>
                <w:bCs/>
                <w:iCs/>
                <w:sz w:val="18"/>
                <w:szCs w:val="18"/>
              </w:rPr>
            </w:pPr>
            <w:r w:rsidRPr="000F16B7">
              <w:rPr>
                <w:rFonts w:ascii="Arial" w:hAnsi="Arial" w:cs="Arial"/>
                <w:b/>
                <w:bCs/>
                <w:iCs/>
                <w:sz w:val="18"/>
                <w:szCs w:val="18"/>
                <w:lang w:val="es-ES_tradnl"/>
              </w:rPr>
              <w:t xml:space="preserve">Pruebas y verificación de las especificaciones técnicas: </w:t>
            </w:r>
            <w:r w:rsidRPr="000F16B7">
              <w:rPr>
                <w:rFonts w:ascii="Arial" w:hAnsi="Arial" w:cs="Arial"/>
                <w:bCs/>
                <w:iCs/>
                <w:sz w:val="18"/>
                <w:szCs w:val="18"/>
              </w:rPr>
              <w:t>Concluida la instalación de las baterías,</w:t>
            </w:r>
            <w:r w:rsidRPr="000F16B7">
              <w:rPr>
                <w:rFonts w:ascii="Arial" w:hAnsi="Arial" w:cs="Arial"/>
                <w:color w:val="FF0000"/>
                <w:sz w:val="18"/>
                <w:szCs w:val="18"/>
              </w:rPr>
              <w:t xml:space="preserve"> </w:t>
            </w:r>
            <w:r w:rsidRPr="000F16B7">
              <w:rPr>
                <w:rFonts w:ascii="Arial" w:hAnsi="Arial" w:cs="Arial"/>
                <w:sz w:val="18"/>
                <w:szCs w:val="18"/>
              </w:rPr>
              <w:t xml:space="preserve">el Responsable de Recepción </w:t>
            </w:r>
            <w:r w:rsidRPr="000F16B7">
              <w:rPr>
                <w:rFonts w:ascii="Arial" w:hAnsi="Arial" w:cs="Arial"/>
                <w:bCs/>
                <w:iCs/>
                <w:sz w:val="18"/>
                <w:szCs w:val="18"/>
              </w:rPr>
              <w:t>realizará pruebas y verificación de los bienes en un plazo de hasta tres (3) días hábiles.</w:t>
            </w:r>
          </w:p>
          <w:p w:rsidR="000F16B7" w:rsidRPr="000F16B7" w:rsidRDefault="000F16B7" w:rsidP="000F16B7">
            <w:pPr>
              <w:ind w:left="374" w:hanging="14"/>
              <w:jc w:val="both"/>
              <w:rPr>
                <w:rFonts w:ascii="Arial" w:hAnsi="Arial" w:cs="Arial"/>
                <w:bCs/>
                <w:i/>
                <w:iCs/>
                <w:sz w:val="18"/>
                <w:szCs w:val="18"/>
              </w:rPr>
            </w:pPr>
            <w:r w:rsidRPr="000F16B7">
              <w:rPr>
                <w:rFonts w:ascii="Arial" w:hAnsi="Arial" w:cs="Arial"/>
                <w:bCs/>
                <w:iCs/>
                <w:sz w:val="18"/>
                <w:szCs w:val="18"/>
              </w:rPr>
              <w:t>Cualquier observación que surja durante el periodo de pruebas y verificación deberá ser subsanada por el proveedor en un plazo de hasta cinco (5) días calendario a partir del siguiente día calendario de recibida la notificación.</w:t>
            </w:r>
          </w:p>
        </w:tc>
      </w:tr>
      <w:tr w:rsidR="000F16B7" w:rsidRPr="000F16B7" w:rsidTr="009A52FF">
        <w:trPr>
          <w:cantSplit/>
          <w:trHeight w:val="417"/>
        </w:trPr>
        <w:tc>
          <w:tcPr>
            <w:tcW w:w="10491" w:type="dxa"/>
            <w:vAlign w:val="center"/>
          </w:tcPr>
          <w:p w:rsidR="000F16B7" w:rsidRPr="000F16B7" w:rsidRDefault="000F16B7" w:rsidP="000F16B7">
            <w:pPr>
              <w:numPr>
                <w:ilvl w:val="0"/>
                <w:numId w:val="48"/>
              </w:numPr>
              <w:jc w:val="both"/>
              <w:rPr>
                <w:rFonts w:ascii="Arial" w:hAnsi="Arial" w:cs="Arial"/>
                <w:bCs/>
                <w:iCs/>
                <w:sz w:val="18"/>
                <w:szCs w:val="18"/>
              </w:rPr>
            </w:pPr>
            <w:r w:rsidRPr="000F16B7">
              <w:rPr>
                <w:rFonts w:ascii="Arial" w:hAnsi="Arial" w:cs="Arial"/>
                <w:b/>
                <w:sz w:val="18"/>
                <w:szCs w:val="18"/>
              </w:rPr>
              <w:t>Informe Técnico:</w:t>
            </w:r>
            <w:r w:rsidRPr="000F16B7">
              <w:rPr>
                <w:rFonts w:ascii="Arial" w:hAnsi="Arial" w:cs="Arial"/>
                <w:sz w:val="18"/>
                <w:szCs w:val="18"/>
              </w:rPr>
              <w:t xml:space="preserve"> El Responsable de Recepción </w:t>
            </w:r>
            <w:r w:rsidRPr="000F16B7">
              <w:rPr>
                <w:rFonts w:ascii="Arial" w:hAnsi="Arial" w:cs="Arial"/>
                <w:bCs/>
                <w:iCs/>
                <w:sz w:val="18"/>
                <w:szCs w:val="18"/>
              </w:rPr>
              <w:t>emitirá el Informe Técnico Final en un plazo de hasta tres (3) días hábiles concluidas las pruebas y verificación o de que se subsanen las observaciones</w:t>
            </w:r>
          </w:p>
        </w:tc>
      </w:tr>
      <w:tr w:rsidR="000F16B7" w:rsidRPr="000F16B7" w:rsidTr="009A52FF">
        <w:trPr>
          <w:cantSplit/>
          <w:trHeight w:val="565"/>
        </w:trPr>
        <w:tc>
          <w:tcPr>
            <w:tcW w:w="10491" w:type="dxa"/>
            <w:vAlign w:val="center"/>
          </w:tcPr>
          <w:p w:rsidR="000F16B7" w:rsidRPr="000F16B7" w:rsidRDefault="000F16B7" w:rsidP="000F16B7">
            <w:pPr>
              <w:numPr>
                <w:ilvl w:val="0"/>
                <w:numId w:val="48"/>
              </w:numPr>
              <w:jc w:val="both"/>
              <w:rPr>
                <w:rFonts w:ascii="Arial" w:hAnsi="Arial" w:cs="Arial"/>
                <w:b/>
                <w:sz w:val="18"/>
                <w:szCs w:val="18"/>
                <w:lang w:val="es-ES_tradnl"/>
              </w:rPr>
            </w:pPr>
            <w:r w:rsidRPr="000F16B7">
              <w:rPr>
                <w:rFonts w:ascii="Arial" w:hAnsi="Arial" w:cs="Arial"/>
                <w:b/>
                <w:sz w:val="18"/>
                <w:szCs w:val="18"/>
                <w:lang w:val="es-ES_tradnl"/>
              </w:rPr>
              <w:t>Acta de Recepción:</w:t>
            </w:r>
            <w:r w:rsidRPr="000F16B7">
              <w:rPr>
                <w:rFonts w:ascii="Arial" w:hAnsi="Arial" w:cs="Arial"/>
                <w:sz w:val="18"/>
                <w:szCs w:val="18"/>
                <w:lang w:val="es-ES_tradnl"/>
              </w:rPr>
              <w:t xml:space="preserve"> Una vez recibido el Informe Técnico y documento de respaldo de la Garantía de Fábrica y Garantía del proveedor, </w:t>
            </w:r>
            <w:r w:rsidRPr="000F16B7">
              <w:rPr>
                <w:rFonts w:ascii="Arial" w:hAnsi="Arial" w:cs="Arial"/>
                <w:bCs/>
                <w:iCs/>
                <w:sz w:val="18"/>
                <w:szCs w:val="18"/>
              </w:rPr>
              <w:t xml:space="preserve">el Responsable de Recepción </w:t>
            </w:r>
            <w:r w:rsidRPr="000F16B7">
              <w:rPr>
                <w:rFonts w:ascii="Arial" w:hAnsi="Arial" w:cs="Arial"/>
                <w:sz w:val="18"/>
                <w:szCs w:val="18"/>
                <w:lang w:val="es-ES_tradnl"/>
              </w:rPr>
              <w:t>emitirá el Acta de Recepción.</w:t>
            </w:r>
          </w:p>
        </w:tc>
      </w:tr>
    </w:tbl>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0F16B7" w:rsidRDefault="000F16B7"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D14236">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E74D1" w:rsidP="00745CFA">
            <w:pPr>
              <w:jc w:val="center"/>
              <w:rPr>
                <w:rFonts w:ascii="Arial" w:hAnsi="Arial" w:cs="Arial"/>
                <w:lang w:val="es-BO"/>
              </w:rPr>
            </w:pPr>
            <w:r>
              <w:rPr>
                <w:rFonts w:ascii="Arial" w:hAnsi="Arial" w:cs="Arial"/>
                <w:lang w:val="es-BO"/>
              </w:rPr>
              <w:t>7</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C97A06"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C97A06" w:rsidP="00745CFA">
            <w:pPr>
              <w:jc w:val="center"/>
              <w:rPr>
                <w:rFonts w:ascii="Arial" w:hAnsi="Arial" w:cs="Arial"/>
                <w:b/>
                <w:bCs/>
                <w:lang w:val="es-BO"/>
              </w:rPr>
            </w:pPr>
            <w:r w:rsidRPr="00C97A06">
              <w:rPr>
                <w:rFonts w:ascii="Arial" w:hAnsi="Arial" w:cs="Arial"/>
                <w:b/>
                <w:bCs/>
                <w:sz w:val="18"/>
                <w:lang w:val="es-BO"/>
              </w:rPr>
              <w:t>ADQUISICIÓN DE BATERIAS PARA UPS DE ALTA POTENCIA</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w:t>
      </w:r>
      <w:r w:rsidRPr="0033276D">
        <w:rPr>
          <w:rFonts w:cs="Arial"/>
          <w:color w:val="FF0000"/>
          <w:sz w:val="18"/>
          <w:szCs w:val="18"/>
          <w:lang w:val="es-BO"/>
        </w:rPr>
        <w:t xml:space="preserve">en original o fotocopia </w:t>
      </w:r>
      <w:r w:rsidR="00A7117B" w:rsidRPr="0033276D">
        <w:rPr>
          <w:rFonts w:cs="Arial"/>
          <w:color w:val="FF0000"/>
          <w:sz w:val="18"/>
          <w:szCs w:val="18"/>
          <w:lang w:val="es-BO"/>
        </w:rPr>
        <w:t>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207E6F" w:rsidRDefault="00AE024E" w:rsidP="00AE024E">
      <w:pPr>
        <w:numPr>
          <w:ilvl w:val="0"/>
          <w:numId w:val="14"/>
        </w:numPr>
        <w:jc w:val="both"/>
        <w:rPr>
          <w:rFonts w:cs="Arial"/>
          <w:sz w:val="18"/>
          <w:szCs w:val="18"/>
          <w:lang w:val="es-BO"/>
        </w:rPr>
      </w:pPr>
      <w:r w:rsidRPr="00207E6F">
        <w:rPr>
          <w:rFonts w:cs="Arial"/>
          <w:sz w:val="18"/>
          <w:szCs w:val="18"/>
          <w:lang w:val="es-BO"/>
        </w:rPr>
        <w:t>Documentación requerida en las especificaciones técnicas:</w:t>
      </w:r>
    </w:p>
    <w:p w:rsidR="00AE024E" w:rsidRPr="009956C4" w:rsidRDefault="00AE024E" w:rsidP="00AE024E">
      <w:pPr>
        <w:ind w:left="360"/>
        <w:jc w:val="both"/>
        <w:rPr>
          <w:rFonts w:cs="Arial"/>
          <w:sz w:val="18"/>
          <w:szCs w:val="18"/>
          <w:lang w:val="es-BO"/>
        </w:rPr>
      </w:pPr>
    </w:p>
    <w:p w:rsidR="00AE024E" w:rsidRPr="00207E6F" w:rsidRDefault="00207E6F" w:rsidP="00207E6F">
      <w:pPr>
        <w:pStyle w:val="Prrafodelista"/>
        <w:numPr>
          <w:ilvl w:val="0"/>
          <w:numId w:val="31"/>
        </w:numPr>
        <w:jc w:val="both"/>
        <w:rPr>
          <w:rFonts w:ascii="Verdana" w:hAnsi="Verdana" w:cs="Arial"/>
          <w:sz w:val="18"/>
          <w:szCs w:val="18"/>
          <w:lang w:val="es-BO" w:eastAsia="es-ES"/>
        </w:rPr>
      </w:pPr>
      <w:r w:rsidRPr="00207E6F">
        <w:rPr>
          <w:rFonts w:ascii="Verdana" w:hAnsi="Verdana" w:cs="Arial"/>
          <w:sz w:val="18"/>
          <w:szCs w:val="18"/>
          <w:lang w:val="es-BO" w:eastAsia="es-ES"/>
        </w:rPr>
        <w:t>Certificado de solvencia fiscal emitido por la Contraloría General del Estado.</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C37BAD" w:rsidRPr="00C37BAD">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07E6F" w:rsidRPr="009956C4" w:rsidTr="0037056C">
        <w:trPr>
          <w:trHeight w:val="525"/>
        </w:trPr>
        <w:tc>
          <w:tcPr>
            <w:tcW w:w="10454" w:type="dxa"/>
            <w:gridSpan w:val="31"/>
            <w:tcBorders>
              <w:top w:val="single" w:sz="12" w:space="0" w:color="auto"/>
              <w:bottom w:val="single" w:sz="4" w:space="0" w:color="auto"/>
            </w:tcBorders>
            <w:shd w:val="clear" w:color="auto" w:fill="1F497D"/>
          </w:tcPr>
          <w:p w:rsidR="00207E6F" w:rsidRPr="009956C4" w:rsidRDefault="00207E6F"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207E6F" w:rsidRPr="009956C4" w:rsidTr="0037056C">
        <w:trPr>
          <w:trHeight w:val="58"/>
        </w:trPr>
        <w:tc>
          <w:tcPr>
            <w:tcW w:w="10454" w:type="dxa"/>
            <w:gridSpan w:val="31"/>
            <w:tcBorders>
              <w:top w:val="single" w:sz="4" w:space="0" w:color="auto"/>
              <w:left w:val="single" w:sz="12" w:space="0" w:color="auto"/>
              <w:bottom w:val="nil"/>
            </w:tcBorders>
          </w:tcPr>
          <w:p w:rsidR="00207E6F" w:rsidRPr="009956C4" w:rsidRDefault="00207E6F" w:rsidP="00745CFA">
            <w:pPr>
              <w:jc w:val="center"/>
              <w:rPr>
                <w:rFonts w:ascii="Arial" w:hAnsi="Arial" w:cs="Arial"/>
                <w:b/>
                <w:sz w:val="8"/>
                <w:szCs w:val="2"/>
                <w:lang w:val="es-BO"/>
              </w:rPr>
            </w:pPr>
          </w:p>
        </w:tc>
      </w:tr>
      <w:tr w:rsidR="00745CFA" w:rsidRPr="009956C4" w:rsidTr="00207E6F">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207E6F">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07E6F" w:rsidRPr="009956C4" w:rsidTr="00207E6F">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745CFA" w:rsidRPr="009956C4" w:rsidTr="00207E6F">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07E6F" w:rsidRPr="009956C4" w:rsidTr="0037056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207E6F" w:rsidRPr="009956C4" w:rsidTr="0037056C">
        <w:trPr>
          <w:trHeight w:val="58"/>
        </w:trPr>
        <w:tc>
          <w:tcPr>
            <w:tcW w:w="10454" w:type="dxa"/>
            <w:gridSpan w:val="31"/>
            <w:tcBorders>
              <w:top w:val="nil"/>
              <w:left w:val="single" w:sz="12" w:space="0" w:color="auto"/>
              <w:bottom w:val="nil"/>
            </w:tcBorders>
          </w:tcPr>
          <w:p w:rsidR="00207E6F" w:rsidRPr="009956C4" w:rsidRDefault="00207E6F" w:rsidP="00745CFA">
            <w:pPr>
              <w:jc w:val="center"/>
              <w:rPr>
                <w:rFonts w:ascii="Arial" w:hAnsi="Arial" w:cs="Arial"/>
                <w:b/>
                <w:sz w:val="8"/>
                <w:szCs w:val="2"/>
                <w:lang w:val="es-BO"/>
              </w:rPr>
            </w:pPr>
          </w:p>
        </w:tc>
      </w:tr>
      <w:tr w:rsidR="00207E6F" w:rsidRPr="009956C4" w:rsidTr="0037056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07E6F" w:rsidRPr="009956C4" w:rsidRDefault="00207E6F"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rsidR="00207E6F" w:rsidRPr="009956C4" w:rsidRDefault="00207E6F"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07E6F" w:rsidRPr="009956C4" w:rsidRDefault="00207E6F" w:rsidP="00745CFA">
            <w:pPr>
              <w:rPr>
                <w:rFonts w:ascii="Arial" w:hAnsi="Arial" w:cs="Arial"/>
                <w:lang w:val="es-BO"/>
              </w:rPr>
            </w:pPr>
          </w:p>
        </w:tc>
      </w:tr>
      <w:tr w:rsidR="00207E6F" w:rsidRPr="009956C4" w:rsidTr="0037056C">
        <w:trPr>
          <w:trHeight w:val="58"/>
        </w:trPr>
        <w:tc>
          <w:tcPr>
            <w:tcW w:w="10454" w:type="dxa"/>
            <w:gridSpan w:val="31"/>
            <w:tcBorders>
              <w:top w:val="nil"/>
              <w:left w:val="single" w:sz="12" w:space="0" w:color="auto"/>
              <w:bottom w:val="single" w:sz="12" w:space="0" w:color="auto"/>
            </w:tcBorders>
          </w:tcPr>
          <w:p w:rsidR="00207E6F" w:rsidRPr="009956C4" w:rsidRDefault="00207E6F" w:rsidP="00745CFA">
            <w:pPr>
              <w:rPr>
                <w:rFonts w:ascii="Arial" w:hAnsi="Arial" w:cs="Arial"/>
                <w:sz w:val="8"/>
                <w:szCs w:val="4"/>
                <w:lang w:val="es-BO"/>
              </w:rPr>
            </w:pPr>
          </w:p>
        </w:tc>
      </w:tr>
      <w:tr w:rsidR="00745CFA" w:rsidRPr="009956C4" w:rsidTr="00207E6F">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207E6F">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207E6F">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207E6F">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w:t>
            </w:r>
            <w:r w:rsidR="00207E6F" w:rsidRPr="00655799">
              <w:rPr>
                <w:rFonts w:ascii="Arial" w:hAnsi="Arial" w:cs="Arial"/>
                <w:i/>
                <w:color w:val="FF0000"/>
                <w:lang w:val="es-BO"/>
              </w:rPr>
              <w:t xml:space="preserve"> No corresponde en el presente proceso de contratación</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120E73" w:rsidRPr="00655799">
              <w:rPr>
                <w:rFonts w:ascii="Arial" w:hAnsi="Arial" w:cs="Arial"/>
                <w:i/>
                <w:color w:val="FF0000"/>
                <w:lang w:val="es-BO"/>
              </w:rPr>
              <w:t>No corresponde en el presente proceso de contratación</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120E73" w:rsidRPr="00655799">
              <w:rPr>
                <w:rFonts w:ascii="Arial" w:hAnsi="Arial" w:cs="Arial"/>
                <w:i/>
                <w:color w:val="FF0000"/>
                <w:lang w:val="es-BO"/>
              </w:rPr>
              <w:t xml:space="preserve"> No corresponde en el presente proceso de contratación</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07E6F">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7E74D1" w:rsidRDefault="007E74D1" w:rsidP="007E74D1">
      <w:pPr>
        <w:tabs>
          <w:tab w:val="center" w:pos="5833"/>
          <w:tab w:val="right" w:pos="10252"/>
        </w:tabs>
        <w:jc w:val="center"/>
        <w:rPr>
          <w:rFonts w:cs="Arial"/>
          <w:b/>
          <w:i/>
          <w:color w:val="FF0000"/>
          <w:sz w:val="18"/>
          <w:szCs w:val="18"/>
          <w:lang w:val="es-BO"/>
        </w:rPr>
      </w:pPr>
    </w:p>
    <w:p w:rsidR="00CD4E3A" w:rsidRDefault="007E74D1" w:rsidP="007E74D1">
      <w:pPr>
        <w:tabs>
          <w:tab w:val="center" w:pos="5833"/>
          <w:tab w:val="right" w:pos="10252"/>
        </w:tabs>
        <w:jc w:val="center"/>
        <w:rPr>
          <w:rFonts w:cs="Tahoma"/>
          <w:b/>
          <w:sz w:val="20"/>
          <w:szCs w:val="20"/>
          <w:lang w:val="es-BO"/>
        </w:rPr>
      </w:pPr>
      <w:r>
        <w:rPr>
          <w:rFonts w:cs="Arial"/>
          <w:b/>
          <w:i/>
          <w:color w:val="FF0000"/>
          <w:sz w:val="18"/>
          <w:szCs w:val="18"/>
          <w:lang w:val="es-BO"/>
        </w:rPr>
        <w:t>“NO CORRESPONDE PARA EL PRE</w:t>
      </w:r>
      <w:r w:rsidRPr="00530A02">
        <w:rPr>
          <w:rFonts w:cs="Arial"/>
          <w:b/>
          <w:i/>
          <w:color w:val="FF0000"/>
          <w:sz w:val="18"/>
          <w:szCs w:val="18"/>
          <w:lang w:val="es-BO"/>
        </w:rPr>
        <w:t>SENTE PROCESO DE CONTRATACIÓN”</w:t>
      </w:r>
    </w:p>
    <w:sectPr w:rsidR="00CD4E3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BE" w:rsidRDefault="00A42EBE">
      <w:r>
        <w:separator/>
      </w:r>
    </w:p>
  </w:endnote>
  <w:endnote w:type="continuationSeparator" w:id="0">
    <w:p w:rsidR="00A42EBE" w:rsidRDefault="00A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C9" w:rsidRDefault="007220C9">
    <w:pPr>
      <w:pStyle w:val="Piedepgina"/>
      <w:jc w:val="right"/>
    </w:pPr>
    <w:r>
      <w:fldChar w:fldCharType="begin"/>
    </w:r>
    <w:r>
      <w:instrText xml:space="preserve"> PAGE   \* MERGEFORMAT </w:instrText>
    </w:r>
    <w:r>
      <w:fldChar w:fldCharType="separate"/>
    </w:r>
    <w:r w:rsidR="006F5E70">
      <w:rPr>
        <w:noProof/>
      </w:rPr>
      <w:t>19</w:t>
    </w:r>
    <w:r>
      <w:rPr>
        <w:noProof/>
      </w:rPr>
      <w:fldChar w:fldCharType="end"/>
    </w:r>
  </w:p>
  <w:p w:rsidR="007220C9" w:rsidRDefault="007220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BE" w:rsidRDefault="00A42EBE">
      <w:r>
        <w:separator/>
      </w:r>
    </w:p>
  </w:footnote>
  <w:footnote w:type="continuationSeparator" w:id="0">
    <w:p w:rsidR="00A42EBE" w:rsidRDefault="00A4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C9" w:rsidRPr="00944965" w:rsidRDefault="007220C9">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C9" w:rsidRDefault="007220C9">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C9" w:rsidRPr="00C7315F" w:rsidRDefault="007220C9"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FA669FA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687D4B"/>
    <w:multiLevelType w:val="hybridMultilevel"/>
    <w:tmpl w:val="B6E87CE4"/>
    <w:lvl w:ilvl="0" w:tplc="9B966428">
      <w:start w:val="1"/>
      <w:numFmt w:val="decimal"/>
      <w:lvlText w:val="%1."/>
      <w:lvlJc w:val="left"/>
      <w:pPr>
        <w:ind w:left="720" w:hanging="360"/>
      </w:pPr>
      <w:rPr>
        <w:rFonts w:ascii="Arial" w:hAnsi="Arial" w:hint="default"/>
        <w:b w:val="0"/>
        <w:i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4759C5"/>
    <w:multiLevelType w:val="hybridMultilevel"/>
    <w:tmpl w:val="4F7A72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0A94B78"/>
    <w:multiLevelType w:val="hybridMultilevel"/>
    <w:tmpl w:val="A2A621DA"/>
    <w:lvl w:ilvl="0" w:tplc="1F8EE2DA">
      <w:start w:val="1"/>
      <w:numFmt w:val="decimal"/>
      <w:lvlText w:val="%1."/>
      <w:lvlJc w:val="left"/>
      <w:pPr>
        <w:ind w:left="360" w:hanging="360"/>
      </w:pPr>
      <w:rPr>
        <w:rFonts w:ascii="Arial" w:hAnsi="Arial" w:cs="Arial" w:hint="default"/>
        <w:b/>
        <w:sz w:val="18"/>
        <w:szCs w:val="18"/>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B5B77B1"/>
    <w:multiLevelType w:val="hybridMultilevel"/>
    <w:tmpl w:val="6B1EC1C8"/>
    <w:lvl w:ilvl="0" w:tplc="7910D10A">
      <w:numFmt w:val="bullet"/>
      <w:lvlText w:val="•"/>
      <w:lvlJc w:val="left"/>
      <w:pPr>
        <w:ind w:left="1080" w:hanging="360"/>
      </w:pPr>
      <w:rPr>
        <w:rFonts w:ascii="Arial" w:eastAsia="Arial" w:hAnsi="Arial" w:cs="Arial" w:hint="default"/>
        <w:spacing w:val="0"/>
        <w:w w:val="106"/>
        <w:lang w:val="es-ES" w:eastAsia="en-US" w:bidi="ar-SA"/>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85E3B85"/>
    <w:multiLevelType w:val="hybridMultilevel"/>
    <w:tmpl w:val="3AD69726"/>
    <w:lvl w:ilvl="0" w:tplc="7910D10A">
      <w:numFmt w:val="bullet"/>
      <w:lvlText w:val="•"/>
      <w:lvlJc w:val="left"/>
      <w:pPr>
        <w:ind w:left="1080" w:hanging="360"/>
      </w:pPr>
      <w:rPr>
        <w:rFonts w:ascii="Arial" w:eastAsia="Arial" w:hAnsi="Arial" w:cs="Arial" w:hint="default"/>
        <w:spacing w:val="0"/>
        <w:w w:val="106"/>
        <w:lang w:val="es-ES" w:eastAsia="en-US" w:bidi="ar-SA"/>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FD213F"/>
    <w:multiLevelType w:val="hybridMultilevel"/>
    <w:tmpl w:val="0138096A"/>
    <w:lvl w:ilvl="0" w:tplc="7AB4C800">
      <w:start w:val="1"/>
      <w:numFmt w:val="lowerRoman"/>
      <w:lvlText w:val="%1."/>
      <w:lvlJc w:val="right"/>
      <w:pPr>
        <w:ind w:left="360" w:hanging="360"/>
      </w:pPr>
      <w:rPr>
        <w:b w:val="0"/>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C787C8D"/>
    <w:multiLevelType w:val="hybridMultilevel"/>
    <w:tmpl w:val="19041D7A"/>
    <w:lvl w:ilvl="0" w:tplc="400A0001">
      <w:start w:val="1"/>
      <w:numFmt w:val="bullet"/>
      <w:lvlText w:val=""/>
      <w:lvlJc w:val="left"/>
      <w:pPr>
        <w:ind w:left="1133" w:hanging="360"/>
      </w:pPr>
      <w:rPr>
        <w:rFonts w:ascii="Symbol" w:hAnsi="Symbol" w:hint="default"/>
      </w:rPr>
    </w:lvl>
    <w:lvl w:ilvl="1" w:tplc="400A0003" w:tentative="1">
      <w:start w:val="1"/>
      <w:numFmt w:val="bullet"/>
      <w:lvlText w:val="o"/>
      <w:lvlJc w:val="left"/>
      <w:pPr>
        <w:ind w:left="1853" w:hanging="360"/>
      </w:pPr>
      <w:rPr>
        <w:rFonts w:ascii="Courier New" w:hAnsi="Courier New" w:cs="Courier New" w:hint="default"/>
      </w:rPr>
    </w:lvl>
    <w:lvl w:ilvl="2" w:tplc="400A0005" w:tentative="1">
      <w:start w:val="1"/>
      <w:numFmt w:val="bullet"/>
      <w:lvlText w:val=""/>
      <w:lvlJc w:val="left"/>
      <w:pPr>
        <w:ind w:left="2573" w:hanging="360"/>
      </w:pPr>
      <w:rPr>
        <w:rFonts w:ascii="Wingdings" w:hAnsi="Wingdings" w:hint="default"/>
      </w:rPr>
    </w:lvl>
    <w:lvl w:ilvl="3" w:tplc="400A0001" w:tentative="1">
      <w:start w:val="1"/>
      <w:numFmt w:val="bullet"/>
      <w:lvlText w:val=""/>
      <w:lvlJc w:val="left"/>
      <w:pPr>
        <w:ind w:left="3293" w:hanging="360"/>
      </w:pPr>
      <w:rPr>
        <w:rFonts w:ascii="Symbol" w:hAnsi="Symbol" w:hint="default"/>
      </w:rPr>
    </w:lvl>
    <w:lvl w:ilvl="4" w:tplc="400A0003" w:tentative="1">
      <w:start w:val="1"/>
      <w:numFmt w:val="bullet"/>
      <w:lvlText w:val="o"/>
      <w:lvlJc w:val="left"/>
      <w:pPr>
        <w:ind w:left="4013" w:hanging="360"/>
      </w:pPr>
      <w:rPr>
        <w:rFonts w:ascii="Courier New" w:hAnsi="Courier New" w:cs="Courier New" w:hint="default"/>
      </w:rPr>
    </w:lvl>
    <w:lvl w:ilvl="5" w:tplc="400A0005" w:tentative="1">
      <w:start w:val="1"/>
      <w:numFmt w:val="bullet"/>
      <w:lvlText w:val=""/>
      <w:lvlJc w:val="left"/>
      <w:pPr>
        <w:ind w:left="4733" w:hanging="360"/>
      </w:pPr>
      <w:rPr>
        <w:rFonts w:ascii="Wingdings" w:hAnsi="Wingdings" w:hint="default"/>
      </w:rPr>
    </w:lvl>
    <w:lvl w:ilvl="6" w:tplc="400A0001" w:tentative="1">
      <w:start w:val="1"/>
      <w:numFmt w:val="bullet"/>
      <w:lvlText w:val=""/>
      <w:lvlJc w:val="left"/>
      <w:pPr>
        <w:ind w:left="5453" w:hanging="360"/>
      </w:pPr>
      <w:rPr>
        <w:rFonts w:ascii="Symbol" w:hAnsi="Symbol" w:hint="default"/>
      </w:rPr>
    </w:lvl>
    <w:lvl w:ilvl="7" w:tplc="400A0003" w:tentative="1">
      <w:start w:val="1"/>
      <w:numFmt w:val="bullet"/>
      <w:lvlText w:val="o"/>
      <w:lvlJc w:val="left"/>
      <w:pPr>
        <w:ind w:left="6173" w:hanging="360"/>
      </w:pPr>
      <w:rPr>
        <w:rFonts w:ascii="Courier New" w:hAnsi="Courier New" w:cs="Courier New" w:hint="default"/>
      </w:rPr>
    </w:lvl>
    <w:lvl w:ilvl="8" w:tplc="400A0005" w:tentative="1">
      <w:start w:val="1"/>
      <w:numFmt w:val="bullet"/>
      <w:lvlText w:val=""/>
      <w:lvlJc w:val="left"/>
      <w:pPr>
        <w:ind w:left="6893" w:hanging="360"/>
      </w:pPr>
      <w:rPr>
        <w:rFonts w:ascii="Wingdings" w:hAnsi="Wingdings" w:hint="default"/>
      </w:r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1F270B6"/>
    <w:multiLevelType w:val="hybridMultilevel"/>
    <w:tmpl w:val="42DC50CE"/>
    <w:lvl w:ilvl="0" w:tplc="6172ECB4">
      <w:start w:val="1"/>
      <w:numFmt w:val="decimal"/>
      <w:lvlText w:val="%1."/>
      <w:lvlJc w:val="left"/>
      <w:pPr>
        <w:ind w:left="360" w:hanging="360"/>
      </w:pPr>
      <w:rPr>
        <w:rFonts w:ascii="Times New Roman" w:hAnsi="Times New Roman" w:cs="Times New Roman" w:hint="default"/>
        <w:b/>
        <w:sz w:val="16"/>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2677151"/>
    <w:multiLevelType w:val="multilevel"/>
    <w:tmpl w:val="8EE803FE"/>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6"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8" w15:restartNumberingAfterBreak="0">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49" w15:restartNumberingAfterBreak="0">
    <w:nsid w:val="55C36B2B"/>
    <w:multiLevelType w:val="hybridMultilevel"/>
    <w:tmpl w:val="3BA0EE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37BEDF1E"/>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6"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0A5DE4"/>
    <w:multiLevelType w:val="hybridMultilevel"/>
    <w:tmpl w:val="FC003E08"/>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6CC169F6"/>
    <w:multiLevelType w:val="multilevel"/>
    <w:tmpl w:val="75FEF85C"/>
    <w:lvl w:ilvl="0">
      <w:start w:val="1"/>
      <w:numFmt w:val="decimal"/>
      <w:lvlText w:val="%1."/>
      <w:lvlJc w:val="left"/>
      <w:pPr>
        <w:tabs>
          <w:tab w:val="num" w:pos="357"/>
        </w:tabs>
        <w:ind w:left="340" w:hanging="340"/>
      </w:pPr>
      <w:rPr>
        <w:rFonts w:hint="default"/>
        <w:b/>
        <w:sz w:val="14"/>
        <w:szCs w:val="18"/>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34"/>
  </w:num>
  <w:num w:numId="3">
    <w:abstractNumId w:val="53"/>
  </w:num>
  <w:num w:numId="4">
    <w:abstractNumId w:val="51"/>
  </w:num>
  <w:num w:numId="5">
    <w:abstractNumId w:val="19"/>
  </w:num>
  <w:num w:numId="6">
    <w:abstractNumId w:val="43"/>
  </w:num>
  <w:num w:numId="7">
    <w:abstractNumId w:val="13"/>
  </w:num>
  <w:num w:numId="8">
    <w:abstractNumId w:val="10"/>
  </w:num>
  <w:num w:numId="9">
    <w:abstractNumId w:val="9"/>
  </w:num>
  <w:num w:numId="10">
    <w:abstractNumId w:val="33"/>
  </w:num>
  <w:num w:numId="11">
    <w:abstractNumId w:val="27"/>
  </w:num>
  <w:num w:numId="12">
    <w:abstractNumId w:val="31"/>
  </w:num>
  <w:num w:numId="13">
    <w:abstractNumId w:val="26"/>
  </w:num>
  <w:num w:numId="14">
    <w:abstractNumId w:val="18"/>
  </w:num>
  <w:num w:numId="15">
    <w:abstractNumId w:val="61"/>
  </w:num>
  <w:num w:numId="16">
    <w:abstractNumId w:val="12"/>
  </w:num>
  <w:num w:numId="17">
    <w:abstractNumId w:val="24"/>
  </w:num>
  <w:num w:numId="18">
    <w:abstractNumId w:val="29"/>
  </w:num>
  <w:num w:numId="19">
    <w:abstractNumId w:val="39"/>
  </w:num>
  <w:num w:numId="20">
    <w:abstractNumId w:val="59"/>
  </w:num>
  <w:num w:numId="21">
    <w:abstractNumId w:val="14"/>
  </w:num>
  <w:num w:numId="22">
    <w:abstractNumId w:val="52"/>
  </w:num>
  <w:num w:numId="23">
    <w:abstractNumId w:val="3"/>
  </w:num>
  <w:num w:numId="24">
    <w:abstractNumId w:val="42"/>
  </w:num>
  <w:num w:numId="25">
    <w:abstractNumId w:val="21"/>
  </w:num>
  <w:num w:numId="26">
    <w:abstractNumId w:val="58"/>
  </w:num>
  <w:num w:numId="27">
    <w:abstractNumId w:val="63"/>
  </w:num>
  <w:num w:numId="28">
    <w:abstractNumId w:val="55"/>
  </w:num>
  <w:num w:numId="29">
    <w:abstractNumId w:val="25"/>
  </w:num>
  <w:num w:numId="30">
    <w:abstractNumId w:val="40"/>
  </w:num>
  <w:num w:numId="31">
    <w:abstractNumId w:val="7"/>
  </w:num>
  <w:num w:numId="32">
    <w:abstractNumId w:val="64"/>
  </w:num>
  <w:num w:numId="33">
    <w:abstractNumId w:val="6"/>
  </w:num>
  <w:num w:numId="34">
    <w:abstractNumId w:val="23"/>
  </w:num>
  <w:num w:numId="35">
    <w:abstractNumId w:val="30"/>
  </w:num>
  <w:num w:numId="36">
    <w:abstractNumId w:val="32"/>
  </w:num>
  <w:num w:numId="37">
    <w:abstractNumId w:val="22"/>
  </w:num>
  <w:num w:numId="38">
    <w:abstractNumId w:val="65"/>
  </w:num>
  <w:num w:numId="39">
    <w:abstractNumId w:val="62"/>
  </w:num>
  <w:num w:numId="40">
    <w:abstractNumId w:val="36"/>
  </w:num>
  <w:num w:numId="41">
    <w:abstractNumId w:val="17"/>
  </w:num>
  <w:num w:numId="42">
    <w:abstractNumId w:val="60"/>
  </w:num>
  <w:num w:numId="43">
    <w:abstractNumId w:val="56"/>
  </w:num>
  <w:num w:numId="44">
    <w:abstractNumId w:val="8"/>
  </w:num>
  <w:num w:numId="45">
    <w:abstractNumId w:val="47"/>
  </w:num>
  <w:num w:numId="46">
    <w:abstractNumId w:val="46"/>
  </w:num>
  <w:num w:numId="47">
    <w:abstractNumId w:val="54"/>
  </w:num>
  <w:num w:numId="48">
    <w:abstractNumId w:val="45"/>
  </w:num>
  <w:num w:numId="49">
    <w:abstractNumId w:val="5"/>
  </w:num>
  <w:num w:numId="50">
    <w:abstractNumId w:val="37"/>
  </w:num>
  <w:num w:numId="51">
    <w:abstractNumId w:val="41"/>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35"/>
  </w:num>
  <w:num w:numId="56">
    <w:abstractNumId w:val="49"/>
  </w:num>
  <w:num w:numId="57">
    <w:abstractNumId w:val="57"/>
  </w:num>
  <w:num w:numId="58">
    <w:abstractNumId w:val="48"/>
  </w:num>
  <w:num w:numId="59">
    <w:abstractNumId w:val="44"/>
  </w:num>
  <w:num w:numId="60">
    <w:abstractNumId w:val="15"/>
  </w:num>
  <w:num w:numId="61">
    <w:abstractNumId w:val="4"/>
  </w:num>
  <w:num w:numId="62">
    <w:abstractNumId w:val="11"/>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37D50"/>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90D"/>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16B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0E73"/>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7AAA"/>
    <w:rsid w:val="0015273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66EA"/>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0127"/>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379"/>
    <w:rsid w:val="00207835"/>
    <w:rsid w:val="00207E6F"/>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E2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9A6"/>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76D"/>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47D8E"/>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061"/>
    <w:rsid w:val="00370549"/>
    <w:rsid w:val="0037056C"/>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114"/>
    <w:rsid w:val="00387450"/>
    <w:rsid w:val="003905BB"/>
    <w:rsid w:val="003908AD"/>
    <w:rsid w:val="003918A7"/>
    <w:rsid w:val="003943E4"/>
    <w:rsid w:val="003953B0"/>
    <w:rsid w:val="00395BD7"/>
    <w:rsid w:val="00396ACF"/>
    <w:rsid w:val="00396ADB"/>
    <w:rsid w:val="00397075"/>
    <w:rsid w:val="003973C3"/>
    <w:rsid w:val="00397BB3"/>
    <w:rsid w:val="00397EA8"/>
    <w:rsid w:val="003A021B"/>
    <w:rsid w:val="003A0A8E"/>
    <w:rsid w:val="003A214D"/>
    <w:rsid w:val="003A2662"/>
    <w:rsid w:val="003A3B57"/>
    <w:rsid w:val="003A58FE"/>
    <w:rsid w:val="003A625B"/>
    <w:rsid w:val="003A632D"/>
    <w:rsid w:val="003A6743"/>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440"/>
    <w:rsid w:val="003D1583"/>
    <w:rsid w:val="003D2686"/>
    <w:rsid w:val="003D2797"/>
    <w:rsid w:val="003D2E45"/>
    <w:rsid w:val="003D2FDA"/>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5BB0"/>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134"/>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519"/>
    <w:rsid w:val="00454933"/>
    <w:rsid w:val="00454C17"/>
    <w:rsid w:val="00455919"/>
    <w:rsid w:val="00455E74"/>
    <w:rsid w:val="00456444"/>
    <w:rsid w:val="0045698B"/>
    <w:rsid w:val="00456CB4"/>
    <w:rsid w:val="00456D02"/>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87F76"/>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96D48"/>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A54"/>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32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07"/>
    <w:rsid w:val="005649CE"/>
    <w:rsid w:val="00565400"/>
    <w:rsid w:val="0056721E"/>
    <w:rsid w:val="0056765D"/>
    <w:rsid w:val="00567AA0"/>
    <w:rsid w:val="0057097E"/>
    <w:rsid w:val="00570A64"/>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6905"/>
    <w:rsid w:val="005B708E"/>
    <w:rsid w:val="005B7297"/>
    <w:rsid w:val="005B7490"/>
    <w:rsid w:val="005B7569"/>
    <w:rsid w:val="005B771D"/>
    <w:rsid w:val="005B7B71"/>
    <w:rsid w:val="005B7CF5"/>
    <w:rsid w:val="005C0282"/>
    <w:rsid w:val="005C057A"/>
    <w:rsid w:val="005C07A4"/>
    <w:rsid w:val="005C1576"/>
    <w:rsid w:val="005C171F"/>
    <w:rsid w:val="005C22F8"/>
    <w:rsid w:val="005C3177"/>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A39"/>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799"/>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7BE"/>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8BA"/>
    <w:rsid w:val="006E5BAC"/>
    <w:rsid w:val="006E65E4"/>
    <w:rsid w:val="006E67B1"/>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5E70"/>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0C9"/>
    <w:rsid w:val="00722883"/>
    <w:rsid w:val="00722ED0"/>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0C5"/>
    <w:rsid w:val="00771A9C"/>
    <w:rsid w:val="00771ECB"/>
    <w:rsid w:val="007735B9"/>
    <w:rsid w:val="007751AD"/>
    <w:rsid w:val="007756C7"/>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97C6D"/>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E74D1"/>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5916"/>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49A"/>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5AE1"/>
    <w:rsid w:val="00956515"/>
    <w:rsid w:val="00957323"/>
    <w:rsid w:val="00957E7F"/>
    <w:rsid w:val="00957EAA"/>
    <w:rsid w:val="0096093E"/>
    <w:rsid w:val="009619C2"/>
    <w:rsid w:val="00962248"/>
    <w:rsid w:val="009634C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9A3"/>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2EBE"/>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17B"/>
    <w:rsid w:val="00A71490"/>
    <w:rsid w:val="00A71E11"/>
    <w:rsid w:val="00A72FB0"/>
    <w:rsid w:val="00A73EBA"/>
    <w:rsid w:val="00A742F5"/>
    <w:rsid w:val="00A758A4"/>
    <w:rsid w:val="00A77559"/>
    <w:rsid w:val="00A7765D"/>
    <w:rsid w:val="00A777D6"/>
    <w:rsid w:val="00A77B14"/>
    <w:rsid w:val="00A77B9C"/>
    <w:rsid w:val="00A77E52"/>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122"/>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C18"/>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879"/>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22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60D"/>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861"/>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BA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546"/>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5C3"/>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4C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A06"/>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983"/>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621"/>
    <w:rsid w:val="00D66E6C"/>
    <w:rsid w:val="00D66ED2"/>
    <w:rsid w:val="00D66FCC"/>
    <w:rsid w:val="00D679DD"/>
    <w:rsid w:val="00D700DC"/>
    <w:rsid w:val="00D71528"/>
    <w:rsid w:val="00D715B2"/>
    <w:rsid w:val="00D71819"/>
    <w:rsid w:val="00D71931"/>
    <w:rsid w:val="00D7212F"/>
    <w:rsid w:val="00D72ED0"/>
    <w:rsid w:val="00D73497"/>
    <w:rsid w:val="00D7365C"/>
    <w:rsid w:val="00D74C1F"/>
    <w:rsid w:val="00D74DF1"/>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0D0F"/>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B8A"/>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6A7"/>
    <w:rsid w:val="00E20B6C"/>
    <w:rsid w:val="00E21727"/>
    <w:rsid w:val="00E220F7"/>
    <w:rsid w:val="00E2218E"/>
    <w:rsid w:val="00E23172"/>
    <w:rsid w:val="00E236D7"/>
    <w:rsid w:val="00E2370A"/>
    <w:rsid w:val="00E23F59"/>
    <w:rsid w:val="00E256CE"/>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90F"/>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97E9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BD0"/>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1F7"/>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169"/>
    <w:rsid w:val="00F272D7"/>
    <w:rsid w:val="00F278DD"/>
    <w:rsid w:val="00F30F68"/>
    <w:rsid w:val="00F31ADA"/>
    <w:rsid w:val="00F32082"/>
    <w:rsid w:val="00F32193"/>
    <w:rsid w:val="00F32B8D"/>
    <w:rsid w:val="00F32EC9"/>
    <w:rsid w:val="00F32F0E"/>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1F56"/>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20E"/>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927"/>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 w:type="character" w:customStyle="1" w:styleId="sr-only">
    <w:name w:val="sr-only"/>
    <w:basedOn w:val="Fuentedeprrafopredeter"/>
    <w:rsid w:val="00C635C3"/>
  </w:style>
  <w:style w:type="paragraph" w:customStyle="1" w:styleId="pdt-xs">
    <w:name w:val="pdt-xs"/>
    <w:basedOn w:val="Normal"/>
    <w:rsid w:val="00C635C3"/>
    <w:pPr>
      <w:spacing w:before="100" w:beforeAutospacing="1" w:after="100" w:afterAutospacing="1"/>
    </w:pPr>
    <w:rPr>
      <w:rFonts w:ascii="Times New Roman" w:hAnsi="Times New Roman"/>
      <w:sz w:val="24"/>
      <w:szCs w:val="24"/>
      <w:lang w:val="es-BO" w:eastAsia="es-BO"/>
    </w:rPr>
  </w:style>
  <w:style w:type="character" w:customStyle="1" w:styleId="mgl-sm">
    <w:name w:val="mgl-sm"/>
    <w:basedOn w:val="Fuentedeprrafopredeter"/>
    <w:rsid w:val="00C635C3"/>
  </w:style>
  <w:style w:type="paragraph" w:customStyle="1" w:styleId="xl29">
    <w:name w:val="xl29"/>
    <w:basedOn w:val="Normal"/>
    <w:rsid w:val="00C97A0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59418677">
      <w:bodyDiv w:val="1"/>
      <w:marLeft w:val="0"/>
      <w:marRight w:val="0"/>
      <w:marTop w:val="0"/>
      <w:marBottom w:val="0"/>
      <w:divBdr>
        <w:top w:val="none" w:sz="0" w:space="0" w:color="auto"/>
        <w:left w:val="none" w:sz="0" w:space="0" w:color="auto"/>
        <w:bottom w:val="none" w:sz="0" w:space="0" w:color="auto"/>
        <w:right w:val="none" w:sz="0" w:space="0" w:color="auto"/>
      </w:divBdr>
    </w:div>
    <w:div w:id="515509291">
      <w:bodyDiv w:val="1"/>
      <w:marLeft w:val="0"/>
      <w:marRight w:val="0"/>
      <w:marTop w:val="0"/>
      <w:marBottom w:val="0"/>
      <w:divBdr>
        <w:top w:val="none" w:sz="0" w:space="0" w:color="auto"/>
        <w:left w:val="none" w:sz="0" w:space="0" w:color="auto"/>
        <w:bottom w:val="none" w:sz="0" w:space="0" w:color="auto"/>
        <w:right w:val="none" w:sz="0" w:space="0" w:color="auto"/>
      </w:divBdr>
      <w:divsChild>
        <w:div w:id="255947181">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692802753">
      <w:bodyDiv w:val="1"/>
      <w:marLeft w:val="0"/>
      <w:marRight w:val="0"/>
      <w:marTop w:val="0"/>
      <w:marBottom w:val="0"/>
      <w:divBdr>
        <w:top w:val="none" w:sz="0" w:space="0" w:color="auto"/>
        <w:left w:val="none" w:sz="0" w:space="0" w:color="auto"/>
        <w:bottom w:val="none" w:sz="0" w:space="0" w:color="auto"/>
        <w:right w:val="none" w:sz="0" w:space="0" w:color="auto"/>
      </w:divBdr>
      <w:divsChild>
        <w:div w:id="949042917">
          <w:marLeft w:val="0"/>
          <w:marRight w:val="0"/>
          <w:marTop w:val="0"/>
          <w:marBottom w:val="0"/>
          <w:divBdr>
            <w:top w:val="none" w:sz="0" w:space="0" w:color="auto"/>
            <w:left w:val="none" w:sz="0" w:space="0" w:color="auto"/>
            <w:bottom w:val="none" w:sz="0" w:space="0" w:color="auto"/>
            <w:right w:val="none" w:sz="0" w:space="0" w:color="auto"/>
          </w:divBdr>
          <w:divsChild>
            <w:div w:id="940722873">
              <w:marLeft w:val="0"/>
              <w:marRight w:val="0"/>
              <w:marTop w:val="0"/>
              <w:marBottom w:val="0"/>
              <w:divBdr>
                <w:top w:val="none" w:sz="0" w:space="0" w:color="auto"/>
                <w:left w:val="none" w:sz="0" w:space="0" w:color="auto"/>
                <w:bottom w:val="none" w:sz="0" w:space="0" w:color="auto"/>
                <w:right w:val="none" w:sz="0" w:space="0" w:color="auto"/>
              </w:divBdr>
              <w:divsChild>
                <w:div w:id="607398262">
                  <w:marLeft w:val="0"/>
                  <w:marRight w:val="0"/>
                  <w:marTop w:val="0"/>
                  <w:marBottom w:val="0"/>
                  <w:divBdr>
                    <w:top w:val="none" w:sz="0" w:space="0" w:color="auto"/>
                    <w:left w:val="none" w:sz="0" w:space="0" w:color="auto"/>
                    <w:bottom w:val="none" w:sz="0" w:space="0" w:color="auto"/>
                    <w:right w:val="none" w:sz="0" w:space="0" w:color="auto"/>
                  </w:divBdr>
                  <w:divsChild>
                    <w:div w:id="1615484154">
                      <w:marLeft w:val="0"/>
                      <w:marRight w:val="0"/>
                      <w:marTop w:val="0"/>
                      <w:marBottom w:val="0"/>
                      <w:divBdr>
                        <w:top w:val="none" w:sz="0" w:space="0" w:color="auto"/>
                        <w:left w:val="none" w:sz="0" w:space="0" w:color="auto"/>
                        <w:bottom w:val="none" w:sz="0" w:space="0" w:color="auto"/>
                        <w:right w:val="none" w:sz="0" w:space="0" w:color="auto"/>
                      </w:divBdr>
                    </w:div>
                    <w:div w:id="7742042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F45F-E9E6-4AE1-87F5-3B35E085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11747</Words>
  <Characters>64609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2025-09-13T13:08:00Z</cp:lastPrinted>
  <dcterms:created xsi:type="dcterms:W3CDTF">2025-09-13T13:18:00Z</dcterms:created>
  <dcterms:modified xsi:type="dcterms:W3CDTF">2025-09-13T13:18:00Z</dcterms:modified>
</cp:coreProperties>
</file>