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445210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8pt;height:60.8pt" o:ole="">
                  <v:imagedata r:id="rId5" o:title="" gain="45875f" blacklevel="13107f" grayscale="t"/>
                </v:shape>
                <o:OLEObject Type="Embed" ProgID="MSPhotoEd.3" ShapeID="_x0000_i1025" DrawAspect="Content" ObjectID="_1723484457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4529C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59C4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529C6">
              <w:rPr>
                <w:rFonts w:ascii="Arial" w:hAnsi="Arial" w:cs="Arial"/>
                <w:color w:val="FFFFFF"/>
                <w:sz w:val="18"/>
                <w:lang w:val="pt-BR"/>
              </w:rPr>
              <w:t>64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4529C6" w:rsidRPr="009956C4" w:rsidRDefault="004529C6" w:rsidP="004529C6">
      <w:pPr>
        <w:jc w:val="center"/>
        <w:rPr>
          <w:rFonts w:cs="Arial"/>
          <w:b/>
          <w:sz w:val="18"/>
          <w:szCs w:val="18"/>
          <w:lang w:val="es-BO"/>
        </w:rPr>
      </w:pPr>
    </w:p>
    <w:p w:rsidR="004529C6" w:rsidRPr="009B35EF" w:rsidRDefault="004529C6" w:rsidP="004529C6">
      <w:pPr>
        <w:jc w:val="center"/>
        <w:rPr>
          <w:rFonts w:cs="Arial"/>
          <w:b/>
          <w:sz w:val="2"/>
          <w:szCs w:val="18"/>
          <w:lang w:val="es-BO"/>
        </w:rPr>
      </w:pPr>
    </w:p>
    <w:p w:rsidR="004529C6" w:rsidRPr="009956C4" w:rsidRDefault="004529C6" w:rsidP="004529C6">
      <w:pPr>
        <w:jc w:val="both"/>
        <w:rPr>
          <w:rFonts w:cs="Arial"/>
          <w:sz w:val="2"/>
          <w:szCs w:val="18"/>
          <w:lang w:val="es-BO"/>
        </w:rPr>
      </w:pPr>
    </w:p>
    <w:p w:rsidR="004529C6" w:rsidRPr="009956C4" w:rsidRDefault="004529C6" w:rsidP="004529C6">
      <w:pPr>
        <w:jc w:val="both"/>
        <w:rPr>
          <w:rFonts w:cs="Arial"/>
          <w:sz w:val="2"/>
          <w:szCs w:val="18"/>
          <w:lang w:val="es-BO"/>
        </w:rPr>
      </w:pPr>
    </w:p>
    <w:p w:rsidR="004529C6" w:rsidRDefault="004529C6" w:rsidP="004529C6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4529C6" w:rsidRPr="009B35EF" w:rsidRDefault="004529C6" w:rsidP="004529C6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529C6" w:rsidRPr="009956C4" w:rsidTr="00E612A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529C6" w:rsidRPr="009956C4" w:rsidRDefault="004529C6" w:rsidP="004529C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4529C6" w:rsidRPr="0054356D" w:rsidTr="00E612A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54356D" w:rsidRDefault="004529C6" w:rsidP="00E612A6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4529C6" w:rsidRPr="009956C4" w:rsidTr="00E612A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</w:tr>
      <w:tr w:rsidR="004529C6" w:rsidRPr="0054356D" w:rsidTr="00E612A6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</w:tr>
      <w:tr w:rsidR="004529C6" w:rsidRPr="009956C4" w:rsidTr="00E612A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2"/>
              </w:rPr>
            </w:pPr>
            <w:r w:rsidRPr="001E7255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064/2022–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2"/>
              </w:rPr>
            </w:pPr>
          </w:p>
        </w:tc>
      </w:tr>
      <w:tr w:rsidR="004529C6" w:rsidRPr="00A93AB0" w:rsidTr="00E612A6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A93AB0" w:rsidRDefault="004529C6" w:rsidP="00E612A6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4529C6" w:rsidRPr="00A93AB0" w:rsidTr="00E612A6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529C6" w:rsidRPr="00A93AB0" w:rsidRDefault="004529C6" w:rsidP="00E612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A93AB0" w:rsidRDefault="004529C6" w:rsidP="00E612A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345"/>
        <w:gridCol w:w="281"/>
        <w:gridCol w:w="282"/>
        <w:gridCol w:w="273"/>
        <w:gridCol w:w="276"/>
        <w:gridCol w:w="275"/>
        <w:gridCol w:w="332"/>
        <w:gridCol w:w="10"/>
        <w:gridCol w:w="300"/>
        <w:gridCol w:w="10"/>
        <w:gridCol w:w="275"/>
        <w:gridCol w:w="275"/>
        <w:gridCol w:w="273"/>
        <w:gridCol w:w="273"/>
        <w:gridCol w:w="272"/>
        <w:gridCol w:w="273"/>
        <w:gridCol w:w="310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59"/>
      </w:tblGrid>
      <w:tr w:rsidR="004529C6" w:rsidRPr="002662F5" w:rsidTr="00E612A6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</w:tr>
      <w:tr w:rsidR="004529C6" w:rsidRPr="00A93AB0" w:rsidTr="00E612A6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A93AB0" w:rsidRDefault="004529C6" w:rsidP="00E612A6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A93AB0" w:rsidRDefault="004529C6" w:rsidP="00E612A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PROVISIÓN DE MATERIALES ELÉCTRICOS Y PLÁSTICOS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A93AB0" w:rsidRDefault="004529C6" w:rsidP="00E612A6">
            <w:pPr>
              <w:rPr>
                <w:rFonts w:ascii="Arial" w:hAnsi="Arial" w:cs="Arial"/>
              </w:rPr>
            </w:pPr>
          </w:p>
        </w:tc>
      </w:tr>
      <w:tr w:rsidR="004529C6" w:rsidRPr="0054356D" w:rsidTr="00E612A6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54356D" w:rsidRDefault="004529C6" w:rsidP="00E612A6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4"/>
              </w:rPr>
            </w:pPr>
          </w:p>
        </w:tc>
      </w:tr>
      <w:tr w:rsidR="004529C6" w:rsidRPr="009956C4" w:rsidTr="00E612A6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507C36" w:rsidRDefault="004529C6" w:rsidP="00E612A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4529C6" w:rsidRPr="00507C36" w:rsidRDefault="004529C6" w:rsidP="00E612A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529C6" w:rsidRPr="009956C4" w:rsidTr="00E612A6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4" w:type="dxa"/>
            <w:gridSpan w:val="2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529C6" w:rsidRPr="009956C4" w:rsidTr="00E612A6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529C6" w:rsidRPr="002662F5" w:rsidTr="00E612A6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</w:tr>
      <w:tr w:rsidR="004529C6" w:rsidRPr="009956C4" w:rsidTr="00E612A6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507C36" w:rsidRDefault="004529C6" w:rsidP="00E612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9C6" w:rsidRPr="00D73497" w:rsidRDefault="004529C6" w:rsidP="00E612A6">
            <w:pPr>
              <w:rPr>
                <w:rFonts w:ascii="Arial" w:hAnsi="Arial" w:cs="Arial"/>
                <w:sz w:val="14"/>
              </w:rPr>
            </w:pPr>
            <w:r w:rsidRPr="00D7349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2602A8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29C6" w:rsidRPr="002602A8" w:rsidRDefault="004529C6" w:rsidP="00E612A6">
            <w:pPr>
              <w:rPr>
                <w:rFonts w:ascii="Arial" w:hAnsi="Arial" w:cs="Arial"/>
                <w:b/>
                <w:sz w:val="14"/>
              </w:rPr>
            </w:pPr>
            <w:r w:rsidRPr="002602A8">
              <w:rPr>
                <w:rFonts w:ascii="Arial" w:hAnsi="Arial" w:cs="Arial"/>
                <w:b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54356D" w:rsidTr="00E612A6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54356D" w:rsidRDefault="004529C6" w:rsidP="00E612A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54356D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1E7255" w:rsidRDefault="004529C6" w:rsidP="00E612A6">
            <w:pPr>
              <w:ind w:left="58" w:right="-40"/>
              <w:jc w:val="both"/>
              <w:rPr>
                <w:rFonts w:cs="Arial"/>
                <w:b/>
                <w:bCs/>
                <w:sz w:val="14"/>
              </w:rPr>
            </w:pPr>
            <w:r w:rsidRPr="001E7255">
              <w:rPr>
                <w:rFonts w:cs="Arial"/>
                <w:b/>
                <w:bCs/>
                <w:sz w:val="14"/>
              </w:rPr>
              <w:t>Lote 1 -  Bs</w:t>
            </w:r>
            <w:r>
              <w:rPr>
                <w:rFonts w:cs="Arial"/>
                <w:b/>
                <w:bCs/>
                <w:sz w:val="14"/>
              </w:rPr>
              <w:t>39</w:t>
            </w:r>
            <w:r w:rsidRPr="001E7255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998</w:t>
            </w:r>
            <w:r w:rsidRPr="001E7255">
              <w:rPr>
                <w:rFonts w:cs="Arial"/>
                <w:b/>
                <w:bCs/>
                <w:sz w:val="14"/>
              </w:rPr>
              <w:t xml:space="preserve">,00 </w:t>
            </w:r>
            <w:r w:rsidRPr="001E7255">
              <w:rPr>
                <w:rFonts w:cs="Arial"/>
                <w:bCs/>
                <w:sz w:val="14"/>
              </w:rPr>
              <w:t>(</w:t>
            </w:r>
            <w:r>
              <w:rPr>
                <w:rFonts w:cs="Arial"/>
                <w:bCs/>
                <w:sz w:val="14"/>
              </w:rPr>
              <w:t>Trein</w:t>
            </w:r>
            <w:r w:rsidRPr="001E7255">
              <w:rPr>
                <w:rFonts w:cs="Arial"/>
                <w:bCs/>
                <w:sz w:val="14"/>
              </w:rPr>
              <w:t xml:space="preserve">ta y </w:t>
            </w:r>
            <w:r>
              <w:rPr>
                <w:rFonts w:cs="Arial"/>
                <w:bCs/>
                <w:sz w:val="14"/>
              </w:rPr>
              <w:t>Nueve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  <w:r>
              <w:rPr>
                <w:rFonts w:cs="Arial"/>
                <w:bCs/>
                <w:sz w:val="14"/>
              </w:rPr>
              <w:t>M</w:t>
            </w:r>
            <w:r w:rsidRPr="001E7255">
              <w:rPr>
                <w:rFonts w:cs="Arial"/>
                <w:bCs/>
                <w:sz w:val="14"/>
              </w:rPr>
              <w:t xml:space="preserve">il </w:t>
            </w:r>
            <w:r>
              <w:rPr>
                <w:rFonts w:cs="Arial"/>
                <w:bCs/>
                <w:sz w:val="14"/>
              </w:rPr>
              <w:t>Nove</w:t>
            </w:r>
            <w:r w:rsidRPr="001E7255">
              <w:rPr>
                <w:rFonts w:cs="Arial"/>
                <w:bCs/>
                <w:sz w:val="14"/>
              </w:rPr>
              <w:t xml:space="preserve">cientos </w:t>
            </w:r>
            <w:r>
              <w:rPr>
                <w:rFonts w:cs="Arial"/>
                <w:bCs/>
                <w:sz w:val="14"/>
              </w:rPr>
              <w:t>Noventa y Ocho</w:t>
            </w:r>
            <w:r w:rsidRPr="001E7255">
              <w:rPr>
                <w:rFonts w:cs="Arial"/>
                <w:bCs/>
                <w:sz w:val="14"/>
              </w:rPr>
              <w:t xml:space="preserve"> 00/100 Bolivianos)</w:t>
            </w:r>
            <w:r>
              <w:rPr>
                <w:rFonts w:cs="Arial"/>
                <w:bCs/>
                <w:sz w:val="14"/>
              </w:rPr>
              <w:t>-Material Eléctrico</w:t>
            </w:r>
            <w:r w:rsidRPr="001E7255">
              <w:rPr>
                <w:rFonts w:cs="Arial"/>
                <w:b/>
                <w:bCs/>
                <w:sz w:val="14"/>
              </w:rPr>
              <w:t xml:space="preserve">  </w:t>
            </w:r>
          </w:p>
          <w:p w:rsidR="004529C6" w:rsidRPr="009956C4" w:rsidRDefault="004529C6" w:rsidP="00E612A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 </w:t>
            </w:r>
            <w:r w:rsidRPr="001E7255">
              <w:rPr>
                <w:rFonts w:cs="Arial"/>
                <w:b/>
                <w:bCs/>
                <w:sz w:val="14"/>
              </w:rPr>
              <w:t>Lote 2 -  Bs2</w:t>
            </w:r>
            <w:r>
              <w:rPr>
                <w:rFonts w:cs="Arial"/>
                <w:b/>
                <w:bCs/>
                <w:sz w:val="14"/>
              </w:rPr>
              <w:t>9</w:t>
            </w:r>
            <w:r w:rsidRPr="001E7255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996</w:t>
            </w:r>
            <w:r w:rsidRPr="001E7255">
              <w:rPr>
                <w:rFonts w:cs="Arial"/>
                <w:b/>
                <w:bCs/>
                <w:sz w:val="14"/>
              </w:rPr>
              <w:t>,0</w:t>
            </w:r>
            <w:r>
              <w:rPr>
                <w:rFonts w:cs="Arial"/>
                <w:b/>
                <w:bCs/>
                <w:sz w:val="14"/>
              </w:rPr>
              <w:t>0</w:t>
            </w:r>
            <w:r w:rsidRPr="001E7255">
              <w:rPr>
                <w:rFonts w:cs="Arial"/>
                <w:b/>
                <w:bCs/>
                <w:sz w:val="14"/>
              </w:rPr>
              <w:t xml:space="preserve"> </w:t>
            </w:r>
            <w:r w:rsidRPr="001E7255">
              <w:rPr>
                <w:rFonts w:cs="Arial"/>
                <w:bCs/>
                <w:sz w:val="14"/>
              </w:rPr>
              <w:t>(Veinti</w:t>
            </w:r>
            <w:r>
              <w:rPr>
                <w:rFonts w:cs="Arial"/>
                <w:bCs/>
                <w:sz w:val="14"/>
              </w:rPr>
              <w:t>nuev</w:t>
            </w:r>
            <w:r w:rsidRPr="001E7255">
              <w:rPr>
                <w:rFonts w:cs="Arial"/>
                <w:bCs/>
                <w:sz w:val="14"/>
              </w:rPr>
              <w:t xml:space="preserve">e </w:t>
            </w:r>
            <w:r>
              <w:rPr>
                <w:rFonts w:cs="Arial"/>
                <w:bCs/>
                <w:sz w:val="14"/>
              </w:rPr>
              <w:t>M</w:t>
            </w:r>
            <w:r w:rsidRPr="001E7255">
              <w:rPr>
                <w:rFonts w:cs="Arial"/>
                <w:bCs/>
                <w:sz w:val="14"/>
              </w:rPr>
              <w:t xml:space="preserve">il </w:t>
            </w:r>
            <w:r>
              <w:rPr>
                <w:rFonts w:cs="Arial"/>
                <w:bCs/>
                <w:sz w:val="14"/>
              </w:rPr>
              <w:t>Nove</w:t>
            </w:r>
            <w:r w:rsidRPr="001E7255">
              <w:rPr>
                <w:rFonts w:cs="Arial"/>
                <w:bCs/>
                <w:sz w:val="14"/>
              </w:rPr>
              <w:t xml:space="preserve">cientos </w:t>
            </w:r>
            <w:r>
              <w:rPr>
                <w:rFonts w:cs="Arial"/>
                <w:bCs/>
                <w:sz w:val="14"/>
              </w:rPr>
              <w:t>Novent</w:t>
            </w:r>
            <w:r w:rsidRPr="001E7255">
              <w:rPr>
                <w:rFonts w:cs="Arial"/>
                <w:bCs/>
                <w:sz w:val="14"/>
              </w:rPr>
              <w:t xml:space="preserve">a y </w:t>
            </w:r>
            <w:r>
              <w:rPr>
                <w:rFonts w:cs="Arial"/>
                <w:bCs/>
                <w:sz w:val="14"/>
              </w:rPr>
              <w:t>Sei</w:t>
            </w:r>
            <w:r w:rsidRPr="001E7255">
              <w:rPr>
                <w:rFonts w:cs="Arial"/>
                <w:bCs/>
                <w:sz w:val="14"/>
              </w:rPr>
              <w:t>s 01/100 Bolivianos)</w:t>
            </w:r>
            <w:r>
              <w:rPr>
                <w:rFonts w:cs="Arial"/>
                <w:bCs/>
                <w:sz w:val="14"/>
              </w:rPr>
              <w:t>-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  <w:r>
              <w:rPr>
                <w:rFonts w:cs="Arial"/>
                <w:bCs/>
                <w:sz w:val="14"/>
              </w:rPr>
              <w:t>Material Plástico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9956C4" w:rsidTr="00E612A6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2662F5" w:rsidTr="00E612A6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</w:tr>
      <w:tr w:rsidR="004529C6" w:rsidRPr="009956C4" w:rsidTr="00E612A6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507C36" w:rsidRDefault="004529C6" w:rsidP="00E612A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4529C6" w:rsidRPr="00FE1597" w:rsidRDefault="004529C6" w:rsidP="00E612A6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4529C6" w:rsidRPr="00D73497" w:rsidRDefault="004529C6" w:rsidP="00E612A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sz w:val="14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529C6" w:rsidRPr="002662F5" w:rsidTr="00E612A6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D73497" w:rsidRDefault="004529C6" w:rsidP="00E612A6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Diez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0) días </w:t>
            </w:r>
            <w:r>
              <w:rPr>
                <w:rFonts w:ascii="Arial" w:hAnsi="Arial" w:cs="Arial"/>
                <w:bCs/>
                <w:iCs/>
                <w:szCs w:val="18"/>
              </w:rPr>
              <w:t>hábiles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, computables a partir del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primer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día hábil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posterior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a la </w:t>
            </w:r>
            <w:r>
              <w:rPr>
                <w:rFonts w:ascii="Arial" w:hAnsi="Arial" w:cs="Arial"/>
                <w:bCs/>
                <w:iCs/>
                <w:szCs w:val="18"/>
              </w:rPr>
              <w:t>firma de la Orden de Compra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9956C4" w:rsidTr="00E612A6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2662F5" w:rsidTr="00E612A6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529C6" w:rsidRPr="009956C4" w:rsidTr="00E612A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507C36" w:rsidRDefault="004529C6" w:rsidP="00E612A6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529C6" w:rsidRPr="00507C36" w:rsidRDefault="004529C6" w:rsidP="00E612A6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4529C6" w:rsidRPr="009956C4" w:rsidTr="00E612A6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4529C6" w:rsidRPr="009956C4" w:rsidRDefault="004529C6" w:rsidP="00E612A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9956C4" w:rsidTr="00E612A6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9956C4" w:rsidTr="00E612A6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4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29C6" w:rsidRPr="009956C4" w:rsidTr="00E612A6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529C6" w:rsidRPr="009956C4" w:rsidRDefault="004529C6" w:rsidP="004529C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529C6" w:rsidRPr="009956C4" w:rsidTr="00E612A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529C6" w:rsidRPr="009956C4" w:rsidTr="00E612A6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2602A8" w:rsidRDefault="004529C6" w:rsidP="00E612A6">
            <w:pPr>
              <w:rPr>
                <w:rFonts w:ascii="Arial" w:hAnsi="Arial" w:cs="Arial"/>
              </w:rPr>
            </w:pPr>
            <w:r w:rsidRPr="002602A8">
              <w:rPr>
                <w:rFonts w:ascii="Arial" w:hAnsi="Arial" w:cs="Arial"/>
              </w:rPr>
              <w:t>8:00</w:t>
            </w:r>
            <w:r w:rsidRPr="002602A8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529C6" w:rsidRPr="009956C4" w:rsidTr="00E612A6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</w:p>
        </w:tc>
      </w:tr>
      <w:tr w:rsidR="004529C6" w:rsidRPr="009956C4" w:rsidTr="00E612A6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Huaras Vargas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D73497" w:rsidRDefault="004529C6" w:rsidP="00E61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Electricista de Seguridad y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E612A6">
            <w:pPr>
              <w:jc w:val="center"/>
              <w:rPr>
                <w:rFonts w:ascii="Arial" w:hAnsi="Arial" w:cs="Arial"/>
              </w:rPr>
            </w:pPr>
            <w:r w:rsidRPr="00FE1597">
              <w:rPr>
                <w:rFonts w:ascii="Arial" w:hAnsi="Arial" w:cs="Arial"/>
              </w:rPr>
              <w:t xml:space="preserve">Dpto. de </w:t>
            </w:r>
            <w:r>
              <w:rPr>
                <w:rFonts w:ascii="Arial" w:hAnsi="Arial" w:cs="Arial"/>
              </w:rPr>
              <w:t>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</w:p>
        </w:tc>
      </w:tr>
      <w:tr w:rsidR="004529C6" w:rsidRPr="002662F5" w:rsidTr="00E612A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2662F5" w:rsidRDefault="004529C6" w:rsidP="00E612A6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2662F5" w:rsidRDefault="004529C6" w:rsidP="00E612A6">
            <w:pPr>
              <w:rPr>
                <w:rFonts w:ascii="Arial" w:hAnsi="Arial" w:cs="Arial"/>
                <w:sz w:val="6"/>
              </w:rPr>
            </w:pPr>
          </w:p>
        </w:tc>
      </w:tr>
      <w:tr w:rsidR="004529C6" w:rsidRPr="009956C4" w:rsidTr="004529C6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5065DA" w:rsidRDefault="004529C6" w:rsidP="00E612A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4529C6" w:rsidRPr="005065DA" w:rsidRDefault="004529C6" w:rsidP="00E612A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4529C6" w:rsidRPr="009956C4" w:rsidRDefault="004529C6" w:rsidP="00E61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4575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9C6" w:rsidRPr="009956C4" w:rsidRDefault="004529C6" w:rsidP="004529C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529C6" w:rsidRPr="005065DA" w:rsidRDefault="00B57CDD" w:rsidP="00E612A6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="004529C6" w:rsidRPr="006F269E">
                <w:rPr>
                  <w:rStyle w:val="Hipervnculo"/>
                  <w:rFonts w:ascii="Arial" w:hAnsi="Arial" w:cs="Arial"/>
                  <w:lang w:val="pt-BR"/>
                </w:rPr>
                <w:t>gmantilla@bcb.gob.bo</w:t>
              </w:r>
            </w:hyperlink>
          </w:p>
          <w:p w:rsidR="004529C6" w:rsidRPr="005065DA" w:rsidRDefault="004529C6" w:rsidP="00E612A6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4529C6" w:rsidRPr="009956C4" w:rsidRDefault="004529C6" w:rsidP="00E612A6">
            <w:pPr>
              <w:rPr>
                <w:rFonts w:ascii="Arial" w:hAnsi="Arial" w:cs="Arial"/>
              </w:rPr>
            </w:pPr>
            <w:r>
              <w:rPr>
                <w:rStyle w:val="Hipervnculo"/>
                <w:lang w:val="pt-BR"/>
              </w:rPr>
              <w:t>hhuaras</w:t>
            </w:r>
            <w:r w:rsidRPr="00FE1597">
              <w:rPr>
                <w:rStyle w:val="Hipervnculo"/>
                <w:lang w:val="pt-BR"/>
              </w:rPr>
              <w:t xml:space="preserve">@bcb.gob.bo </w:t>
            </w:r>
            <w:r>
              <w:rPr>
                <w:rFonts w:ascii="Arial" w:hAnsi="Arial" w:cs="Arial"/>
              </w:rPr>
              <w:t>(</w:t>
            </w: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529C6" w:rsidRPr="009956C4" w:rsidRDefault="004529C6" w:rsidP="00E612A6">
            <w:pPr>
              <w:rPr>
                <w:rFonts w:ascii="Arial" w:hAnsi="Arial" w:cs="Arial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529C6" w:rsidRPr="009956C4" w:rsidTr="00E612A6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C6" w:rsidRPr="00402294" w:rsidRDefault="004529C6" w:rsidP="00E612A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A909E5" w:rsidRDefault="004529C6" w:rsidP="00E612A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529C6" w:rsidRPr="009956C4" w:rsidTr="00E612A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4529C6" w:rsidRPr="009956C4" w:rsidRDefault="004529C6" w:rsidP="00E612A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529C6" w:rsidRPr="009956C4" w:rsidTr="00E612A6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4529C6" w:rsidRPr="009956C4" w:rsidRDefault="004529C6" w:rsidP="00E612A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4529C6" w:rsidRDefault="004529C6" w:rsidP="004529C6">
      <w:pPr>
        <w:rPr>
          <w:lang w:val="es-BO"/>
        </w:rPr>
      </w:pPr>
      <w:r>
        <w:rPr>
          <w:lang w:val="es-BO"/>
        </w:rPr>
        <w:br w:type="page"/>
      </w:r>
    </w:p>
    <w:p w:rsidR="004529C6" w:rsidRPr="009956C4" w:rsidRDefault="004529C6" w:rsidP="004529C6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4529C6" w:rsidRPr="00DF1D1E" w:rsidRDefault="004529C6" w:rsidP="004529C6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529C6" w:rsidRPr="009956C4" w:rsidTr="00E612A6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C6" w:rsidRDefault="004529C6" w:rsidP="00E612A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529C6" w:rsidRPr="00DF1D1E" w:rsidRDefault="004529C6" w:rsidP="00E612A6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4529C6" w:rsidRDefault="004529C6" w:rsidP="00E612A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529C6" w:rsidRPr="00DF1D1E" w:rsidRDefault="004529C6" w:rsidP="00E612A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4529C6" w:rsidRPr="009956C4" w:rsidRDefault="004529C6" w:rsidP="004529C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529C6" w:rsidRPr="009956C4" w:rsidRDefault="004529C6" w:rsidP="004529C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529C6" w:rsidRPr="009956C4" w:rsidRDefault="004529C6" w:rsidP="00E612A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529C6" w:rsidRPr="00DF1D1E" w:rsidRDefault="004529C6" w:rsidP="00E612A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529C6" w:rsidRPr="009956C4" w:rsidRDefault="004529C6" w:rsidP="00E612A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529C6" w:rsidRPr="00DF1D1E" w:rsidRDefault="004529C6" w:rsidP="00E612A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529C6" w:rsidRPr="009956C4" w:rsidRDefault="004529C6" w:rsidP="00E612A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529C6" w:rsidRPr="00DF1D1E" w:rsidRDefault="004529C6" w:rsidP="00E612A6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4529C6" w:rsidRPr="009956C4" w:rsidRDefault="004529C6" w:rsidP="00E612A6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4529C6" w:rsidRPr="00DF1D1E" w:rsidRDefault="004529C6" w:rsidP="004529C6">
      <w:pPr>
        <w:jc w:val="right"/>
        <w:rPr>
          <w:rFonts w:ascii="Arial" w:hAnsi="Arial" w:cs="Arial"/>
          <w:sz w:val="12"/>
          <w:lang w:val="es-BO"/>
        </w:rPr>
      </w:pPr>
    </w:p>
    <w:p w:rsidR="004529C6" w:rsidRPr="009956C4" w:rsidRDefault="004529C6" w:rsidP="004529C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529C6" w:rsidRPr="00DF1D1E" w:rsidRDefault="004529C6" w:rsidP="004529C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B57CDD" w:rsidTr="00B57CDD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B57CDD" w:rsidTr="00B57CDD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53"/>
        </w:trPr>
        <w:tc>
          <w:tcPr>
            <w:tcW w:w="3828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16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8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273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B57CDD" w:rsidRDefault="00B57CDD" w:rsidP="00B57CDD">
            <w:pPr>
              <w:pStyle w:val="Textoindependiente3"/>
              <w:numPr>
                <w:ilvl w:val="0"/>
                <w:numId w:val="4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B57CDD" w:rsidRDefault="00B57CD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5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B57CDD" w:rsidRDefault="00B57CDD">
            <w:pPr>
              <w:jc w:val="both"/>
              <w:rPr>
                <w:rStyle w:val="Hipervnculo"/>
                <w:rFonts w:ascii="Helvetica" w:hAnsi="Helvetica" w:cs="Helvetica"/>
                <w:color w:val="0096D6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hyperlink r:id="rId8" w:history="1">
              <w:r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</w:r>
            </w:hyperlink>
          </w:p>
          <w:tbl>
            <w:tblPr>
              <w:tblW w:w="5000" w:type="pct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2130"/>
            </w:tblGrid>
            <w:tr w:rsidR="00B57CDD">
              <w:trPr>
                <w:tblCellSpacing w:w="0" w:type="dxa"/>
              </w:trPr>
              <w:tc>
                <w:tcPr>
                  <w:tcW w:w="95" w:type="dxa"/>
                  <w:noWrap/>
                  <w:hideMark/>
                </w:tcPr>
                <w:p w:rsidR="00B57CDD" w:rsidRDefault="00B57CDD">
                  <w:pPr>
                    <w:rPr>
                      <w:rStyle w:val="Hipervnculo"/>
                      <w:rFonts w:ascii="Helvetica" w:hAnsi="Helvetica" w:cs="Helvetica"/>
                      <w:color w:val="0096D6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743" w:type="dxa"/>
                  <w:noWrap/>
                  <w:hideMark/>
                </w:tcPr>
                <w:p w:rsidR="00B57CDD" w:rsidRDefault="00B57CDD">
                  <w:pPr>
                    <w:rPr>
                      <w:rStyle w:val="Hipervnculo"/>
                      <w:color w:val="auto"/>
                      <w:sz w:val="14"/>
                      <w:szCs w:val="24"/>
                      <w:u w:val="none"/>
                    </w:rPr>
                  </w:pPr>
                  <w:hyperlink r:id="rId9" w:history="1">
                    <w:hyperlink r:id="rId10" w:history="1">
                      <w:r>
                        <w:rPr>
                          <w:rStyle w:val="Hipervnculo"/>
                          <w:sz w:val="14"/>
                        </w:rPr>
                        <w:t>https://bcbbolivia.webex.com/bcbbolivia/onstage/g.php?MTID=e1f9e389800bd092b40bd0c8bd07ab71f</w:t>
                      </w:r>
                    </w:hyperlink>
                  </w:hyperlink>
                </w:p>
              </w:tc>
            </w:tr>
          </w:tbl>
          <w:p w:rsidR="00B57CDD" w:rsidRDefault="00B57CDD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hyperlink r:id="rId11" w:history="1">
              <w:r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  <w:highlight w:val="yellow"/>
                </w:rPr>
                <w:t xml:space="preserve"> </w:t>
              </w:r>
            </w:hyperlink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73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53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bookmarkStart w:id="4" w:name="_GoBack"/>
            <w:bookmarkEnd w:id="4"/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rPr>
          <w:trHeight w:val="19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7CDD" w:rsidRDefault="00B57CD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B57CDD" w:rsidTr="00B57CDD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B57CDD" w:rsidRDefault="00B57CDD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B57CDD" w:rsidRDefault="00B57CDD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CDD" w:rsidRDefault="00B57C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7CDD" w:rsidRDefault="00B57CD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57CDD" w:rsidRDefault="00B57CDD">
            <w:pPr>
              <w:rPr>
                <w:i/>
                <w:sz w:val="14"/>
                <w:szCs w:val="14"/>
                <w:lang w:val="es-BO"/>
              </w:rPr>
            </w:pPr>
          </w:p>
        </w:tc>
      </w:tr>
    </w:tbl>
    <w:p w:rsidR="00B57CDD" w:rsidRDefault="00B57CDD" w:rsidP="004529C6">
      <w:pPr>
        <w:rPr>
          <w:rFonts w:cs="Arial"/>
          <w:i/>
          <w:sz w:val="14"/>
          <w:szCs w:val="18"/>
          <w:lang w:val="es-BO"/>
        </w:rPr>
      </w:pPr>
    </w:p>
    <w:p w:rsidR="004529C6" w:rsidRPr="00A244D6" w:rsidRDefault="004529C6" w:rsidP="004529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529C6" w:rsidRPr="0077744B" w:rsidRDefault="004529C6" w:rsidP="004529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4529C6" w:rsidRDefault="004529C6" w:rsidP="004529C6">
      <w:pPr>
        <w:rPr>
          <w:rFonts w:cs="Arial"/>
          <w:b/>
          <w:caps/>
          <w:sz w:val="18"/>
          <w:szCs w:val="18"/>
          <w:lang w:val="es-BO"/>
        </w:rPr>
      </w:pPr>
    </w:p>
    <w:p w:rsidR="000559C4" w:rsidRPr="00F21736" w:rsidRDefault="000559C4" w:rsidP="000559C4">
      <w:pPr>
        <w:rPr>
          <w:sz w:val="8"/>
          <w:szCs w:val="8"/>
          <w:lang w:val="es-BO"/>
        </w:rPr>
      </w:pPr>
    </w:p>
    <w:sectPr w:rsidR="000559C4" w:rsidRPr="00F21736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3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8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35ACA"/>
    <w:multiLevelType w:val="hybridMultilevel"/>
    <w:tmpl w:val="36747E60"/>
    <w:lvl w:ilvl="0" w:tplc="F5DE07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15F207A"/>
    <w:multiLevelType w:val="hybridMultilevel"/>
    <w:tmpl w:val="8C2E60D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9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42"/>
  </w:num>
  <w:num w:numId="3">
    <w:abstractNumId w:val="40"/>
  </w:num>
  <w:num w:numId="4">
    <w:abstractNumId w:val="22"/>
  </w:num>
  <w:num w:numId="5">
    <w:abstractNumId w:val="20"/>
  </w:num>
  <w:num w:numId="6">
    <w:abstractNumId w:val="25"/>
  </w:num>
  <w:num w:numId="7">
    <w:abstractNumId w:val="0"/>
  </w:num>
  <w:num w:numId="8">
    <w:abstractNumId w:val="38"/>
  </w:num>
  <w:num w:numId="9">
    <w:abstractNumId w:val="16"/>
  </w:num>
  <w:num w:numId="10">
    <w:abstractNumId w:val="48"/>
  </w:num>
  <w:num w:numId="11">
    <w:abstractNumId w:val="15"/>
  </w:num>
  <w:num w:numId="12">
    <w:abstractNumId w:val="50"/>
  </w:num>
  <w:num w:numId="13">
    <w:abstractNumId w:val="33"/>
  </w:num>
  <w:num w:numId="14">
    <w:abstractNumId w:val="37"/>
  </w:num>
  <w:num w:numId="15">
    <w:abstractNumId w:val="19"/>
  </w:num>
  <w:num w:numId="16">
    <w:abstractNumId w:val="17"/>
  </w:num>
  <w:num w:numId="17">
    <w:abstractNumId w:val="32"/>
  </w:num>
  <w:num w:numId="18">
    <w:abstractNumId w:val="29"/>
  </w:num>
  <w:num w:numId="19">
    <w:abstractNumId w:val="31"/>
  </w:num>
  <w:num w:numId="20">
    <w:abstractNumId w:val="28"/>
  </w:num>
  <w:num w:numId="21">
    <w:abstractNumId w:val="21"/>
  </w:num>
  <w:num w:numId="22">
    <w:abstractNumId w:val="46"/>
  </w:num>
  <w:num w:numId="23">
    <w:abstractNumId w:val="18"/>
  </w:num>
  <w:num w:numId="24">
    <w:abstractNumId w:val="26"/>
  </w:num>
  <w:num w:numId="25">
    <w:abstractNumId w:val="30"/>
  </w:num>
  <w:num w:numId="26">
    <w:abstractNumId w:val="34"/>
  </w:num>
  <w:num w:numId="27">
    <w:abstractNumId w:val="45"/>
  </w:num>
  <w:num w:numId="28">
    <w:abstractNumId w:val="41"/>
  </w:num>
  <w:num w:numId="29">
    <w:abstractNumId w:val="13"/>
  </w:num>
  <w:num w:numId="30">
    <w:abstractNumId w:val="36"/>
  </w:num>
  <w:num w:numId="31">
    <w:abstractNumId w:val="24"/>
  </w:num>
  <w:num w:numId="32">
    <w:abstractNumId w:val="44"/>
  </w:num>
  <w:num w:numId="33">
    <w:abstractNumId w:val="43"/>
  </w:num>
  <w:num w:numId="34">
    <w:abstractNumId w:val="27"/>
  </w:num>
  <w:num w:numId="35">
    <w:abstractNumId w:val="35"/>
  </w:num>
  <w:num w:numId="36">
    <w:abstractNumId w:val="14"/>
  </w:num>
  <w:num w:numId="37">
    <w:abstractNumId w:val="49"/>
  </w:num>
  <w:num w:numId="38">
    <w:abstractNumId w:val="39"/>
  </w:num>
  <w:num w:numId="39">
    <w:abstractNumId w:val="47"/>
  </w:num>
  <w:num w:numId="4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559C4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529C6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CD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5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52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529C6"/>
    <w:rPr>
      <w:rFonts w:ascii="Courier New" w:eastAsia="Times New Roman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4529C6"/>
  </w:style>
  <w:style w:type="character" w:customStyle="1" w:styleId="A0">
    <w:name w:val="A0"/>
    <w:uiPriority w:val="99"/>
    <w:rsid w:val="004529C6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4529C6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4529C6"/>
    <w:pPr>
      <w:spacing w:line="241" w:lineRule="atLeast"/>
    </w:pPr>
    <w:rPr>
      <w:rFonts w:ascii="Myriad Pro" w:eastAsiaTheme="minorHAnsi" w:hAnsi="Myriad Pro" w:cstheme="minorBidi"/>
      <w:color w:val="auto"/>
      <w:lang w:val="es-BO" w:eastAsia="en-US"/>
    </w:rPr>
  </w:style>
  <w:style w:type="character" w:customStyle="1" w:styleId="jlqj4b">
    <w:name w:val="jlqj4b"/>
    <w:basedOn w:val="Fuentedeprrafopredeter"/>
    <w:rsid w:val="0045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56d8a7be0873369c9666344a718616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56d8a7be0873369c9666344a718616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1f9e389800bd092b40bd0c8bd07ab7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56d8a7be0873369c9666344a718616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1183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7675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2022-08-30T21:17:00Z</dcterms:created>
  <dcterms:modified xsi:type="dcterms:W3CDTF">2022-09-01T00:55:00Z</dcterms:modified>
</cp:coreProperties>
</file>