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445210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19251456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4D140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4D14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="004D1406">
              <w:rPr>
                <w:rFonts w:ascii="Arial" w:hAnsi="Arial" w:cs="Arial"/>
                <w:color w:val="FFFFFF"/>
                <w:sz w:val="18"/>
                <w:lang w:val="pt-BR"/>
              </w:rPr>
              <w:t>9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D94EC2" w:rsidTr="00D94EC2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D94EC2" w:rsidRDefault="00D94EC2" w:rsidP="00D94EC2">
            <w:pPr>
              <w:pStyle w:val="Prrafodelista"/>
              <w:numPr>
                <w:ilvl w:val="0"/>
                <w:numId w:val="1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D94EC2" w:rsidTr="00D94EC2">
        <w:trPr>
          <w:trHeight w:val="57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4EC2" w:rsidTr="00D94EC2">
        <w:trPr>
          <w:trHeight w:val="43"/>
        </w:trPr>
        <w:tc>
          <w:tcPr>
            <w:tcW w:w="1331" w:type="dxa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53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42"/>
        </w:trPr>
        <w:tc>
          <w:tcPr>
            <w:tcW w:w="1331" w:type="dxa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 – C Nº 039/2022-1C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43"/>
        </w:trPr>
        <w:tc>
          <w:tcPr>
            <w:tcW w:w="0" w:type="auto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48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EC2" w:rsidTr="00D94EC2">
        <w:trPr>
          <w:trHeight w:val="48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43"/>
        </w:trPr>
        <w:tc>
          <w:tcPr>
            <w:tcW w:w="2107" w:type="dxa"/>
            <w:gridSpan w:val="6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SERVICIO DE SUSCRIPCIÓN A UNA PLATAFORMA DE EVENTOS Y REUNIONES VIRTUALES EN LINEA PARA EL BCB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54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179"/>
        </w:trPr>
        <w:tc>
          <w:tcPr>
            <w:tcW w:w="2107" w:type="dxa"/>
            <w:gridSpan w:val="6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4EC2" w:rsidRDefault="00D94EC2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</w:p>
        </w:tc>
      </w:tr>
      <w:tr w:rsidR="00D94EC2" w:rsidTr="00D94EC2">
        <w:trPr>
          <w:trHeight w:val="48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szCs w:val="2"/>
                <w:lang w:eastAsia="es-ES"/>
              </w:rPr>
            </w:pPr>
          </w:p>
        </w:tc>
        <w:tc>
          <w:tcPr>
            <w:tcW w:w="7431" w:type="dxa"/>
            <w:gridSpan w:val="45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D94EC2" w:rsidTr="00D94EC2">
        <w:trPr>
          <w:trHeight w:val="17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szCs w:val="2"/>
                <w:lang w:eastAsia="es-ES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</w:p>
        </w:tc>
      </w:tr>
      <w:tr w:rsidR="00D94EC2" w:rsidTr="00D94EC2">
        <w:trPr>
          <w:trHeight w:val="45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</w:rPr>
            </w:pPr>
          </w:p>
        </w:tc>
      </w:tr>
      <w:tr w:rsidR="00D94EC2" w:rsidTr="00D94EC2">
        <w:trPr>
          <w:trHeight w:val="169"/>
        </w:trPr>
        <w:tc>
          <w:tcPr>
            <w:tcW w:w="2107" w:type="dxa"/>
            <w:gridSpan w:val="6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4EC2" w:rsidRDefault="00D94E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67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4EC2" w:rsidTr="00D94EC2">
        <w:trPr>
          <w:trHeight w:val="169"/>
        </w:trPr>
        <w:tc>
          <w:tcPr>
            <w:tcW w:w="2107" w:type="dxa"/>
            <w:gridSpan w:val="6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Precio Referencial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  <w:lang w:val="es-ES"/>
              </w:rPr>
            </w:pPr>
            <w:r>
              <w:rPr>
                <w:rFonts w:ascii="Arial" w:hAnsi="Arial" w:cs="Arial"/>
                <w:szCs w:val="18"/>
              </w:rPr>
              <w:t xml:space="preserve">El precio Referencial es de Bs122.000,00 (Ciento Veintidós Mil 00/100 Bolivianos) 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43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sz w:val="12"/>
                <w:szCs w:val="18"/>
                <w:lang w:val="es-ES" w:eastAsia="en-U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82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226"/>
        </w:trPr>
        <w:tc>
          <w:tcPr>
            <w:tcW w:w="2107" w:type="dxa"/>
            <w:gridSpan w:val="6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both"/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Orden de Servicio </w:t>
            </w:r>
            <w:r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szCs w:val="2"/>
              </w:rPr>
            </w:pPr>
          </w:p>
        </w:tc>
      </w:tr>
      <w:tr w:rsidR="00D94EC2" w:rsidTr="00D94EC2">
        <w:trPr>
          <w:trHeight w:val="45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179"/>
        </w:trPr>
        <w:tc>
          <w:tcPr>
            <w:tcW w:w="2107" w:type="dxa"/>
            <w:gridSpan w:val="6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</w:rPr>
              <w:t>Plazo para la activación de la suscripción:</w:t>
            </w:r>
            <w:r>
              <w:rPr>
                <w:rFonts w:ascii="Arial" w:hAnsi="Arial" w:cs="Arial"/>
              </w:rPr>
              <w:t xml:space="preserve"> El proveedor deberá realizar la </w:t>
            </w:r>
            <w:proofErr w:type="spellStart"/>
            <w:r>
              <w:rPr>
                <w:rFonts w:ascii="Arial" w:hAnsi="Arial" w:cs="Arial"/>
              </w:rPr>
              <w:t>activacion</w:t>
            </w:r>
            <w:proofErr w:type="spellEnd"/>
            <w:r>
              <w:rPr>
                <w:rFonts w:ascii="Arial" w:hAnsi="Arial" w:cs="Arial"/>
              </w:rPr>
              <w:t xml:space="preserve"> de la suscripción en un plazo máximo de cuarenta (40) días calendario a partir del día siguiente de la suscripción del contrato</w:t>
            </w:r>
          </w:p>
          <w:p w:rsidR="00D94EC2" w:rsidRDefault="00D94E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 plazo de prestación del servicio:</w:t>
            </w:r>
            <w:r>
              <w:rPr>
                <w:rFonts w:ascii="Arial" w:hAnsi="Arial" w:cs="Arial"/>
              </w:rPr>
              <w:t xml:space="preserve"> Será de un (1) ano calendario, a partir de la fecha establecida en la Orden de Proceder.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17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47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4EC2" w:rsidTr="00D94EC2">
        <w:trPr>
          <w:trHeight w:val="361"/>
        </w:trPr>
        <w:tc>
          <w:tcPr>
            <w:tcW w:w="2107" w:type="dxa"/>
            <w:gridSpan w:val="6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servicio se realizará en la ciudad de La Paz, en las instalaciones del Banco Central de Bolivia (Ayacucho y Mercado).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56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D94EC2" w:rsidTr="00D94EC2">
        <w:trPr>
          <w:trHeight w:val="82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2"/>
                <w:szCs w:val="6"/>
                <w:lang w:val="es-ES"/>
              </w:rPr>
            </w:pPr>
          </w:p>
        </w:tc>
      </w:tr>
      <w:tr w:rsidR="00D94EC2" w:rsidTr="00D94EC2">
        <w:trPr>
          <w:trHeight w:val="144"/>
        </w:trPr>
        <w:tc>
          <w:tcPr>
            <w:tcW w:w="2107" w:type="dxa"/>
            <w:gridSpan w:val="6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Garantía de Cumplimiento </w:t>
            </w:r>
          </w:p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El proponente adjudicado deberá constituir la garantía del cumplimiento de contrato del 7%  del monto del contrato, de acuerdo con el Artículo 20.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67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94EC2" w:rsidTr="00D94EC2">
        <w:trPr>
          <w:trHeight w:val="263"/>
        </w:trPr>
        <w:tc>
          <w:tcPr>
            <w:tcW w:w="2107" w:type="dxa"/>
            <w:gridSpan w:val="6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48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7431" w:type="dxa"/>
            <w:gridSpan w:val="45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4EC2" w:rsidTr="00D94EC2">
        <w:trPr>
          <w:trHeight w:val="33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  <w:tc>
          <w:tcPr>
            <w:tcW w:w="6852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94EC2" w:rsidRDefault="00D94E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próxima gestión para servicios generales recurrentes </w:t>
            </w:r>
            <w:r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56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EC2" w:rsidTr="00D94EC2">
        <w:trPr>
          <w:trHeight w:val="169"/>
        </w:trPr>
        <w:tc>
          <w:tcPr>
            <w:tcW w:w="2065" w:type="dxa"/>
            <w:gridSpan w:val="5"/>
            <w:vMerge w:val="restart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Nombre del Organismo Financiador</w:t>
            </w:r>
          </w:p>
          <w:p w:rsidR="00D94EC2" w:rsidRDefault="00D94E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56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30"/>
            <w:vMerge/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441" w:type="dxa"/>
            <w:gridSpan w:val="4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291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48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4EC2" w:rsidTr="00D94EC2">
        <w:trPr>
          <w:trHeight w:val="45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  <w:hideMark/>
          </w:tcPr>
          <w:p w:rsidR="00D94EC2" w:rsidRDefault="00D94EC2" w:rsidP="00D94EC2">
            <w:pPr>
              <w:pStyle w:val="Prrafodelista"/>
              <w:numPr>
                <w:ilvl w:val="0"/>
                <w:numId w:val="1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D94EC2" w:rsidRDefault="00D94EC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94EC2" w:rsidTr="00D94EC2">
        <w:trPr>
          <w:trHeight w:val="84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4EC2" w:rsidTr="00D94EC2">
        <w:trPr>
          <w:trHeight w:val="123"/>
        </w:trPr>
        <w:tc>
          <w:tcPr>
            <w:tcW w:w="2019" w:type="dxa"/>
            <w:gridSpan w:val="4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  <w:r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84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94EC2" w:rsidTr="00D94EC2">
        <w:trPr>
          <w:trHeight w:val="141"/>
        </w:trPr>
        <w:tc>
          <w:tcPr>
            <w:tcW w:w="2019" w:type="dxa"/>
            <w:gridSpan w:val="4"/>
            <w:tcBorders>
              <w:top w:val="nil"/>
              <w:left w:val="single" w:sz="12" w:space="0" w:color="244061" w:themeColor="accent1" w:themeShade="80"/>
              <w:bottom w:val="nil"/>
              <w:right w:val="nil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D94EC2" w:rsidRDefault="00D94E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D94EC2" w:rsidRDefault="00D94E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94EC2" w:rsidTr="00D94EC2">
        <w:trPr>
          <w:trHeight w:val="64"/>
        </w:trPr>
        <w:tc>
          <w:tcPr>
            <w:tcW w:w="2019" w:type="dxa"/>
            <w:gridSpan w:val="4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Encargado de atender consultas</w:t>
            </w:r>
          </w:p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305"/>
        </w:trPr>
        <w:tc>
          <w:tcPr>
            <w:tcW w:w="2019" w:type="dxa"/>
            <w:gridSpan w:val="4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Fernando Weimar Rodriguez Flores </w:t>
            </w:r>
          </w:p>
        </w:tc>
        <w:tc>
          <w:tcPr>
            <w:tcW w:w="2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de Redes Senior</w:t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Base de Datos y Comunicaciones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</w:p>
        </w:tc>
      </w:tr>
      <w:tr w:rsidR="00D94EC2" w:rsidTr="00D94EC2">
        <w:trPr>
          <w:trHeight w:val="80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94EC2" w:rsidTr="00D94EC2">
        <w:trPr>
          <w:trHeight w:val="119"/>
        </w:trPr>
        <w:tc>
          <w:tcPr>
            <w:tcW w:w="2019" w:type="dxa"/>
            <w:gridSpan w:val="4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2409090 Internos:</w:t>
            </w:r>
          </w:p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4714 (Consultas Administrativas)</w:t>
            </w:r>
          </w:p>
          <w:p w:rsidR="00D94EC2" w:rsidRDefault="00D94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 (Consultas Técnicas)</w:t>
            </w:r>
          </w:p>
        </w:tc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gmantilla@bcb.gob.bo</w:t>
            </w:r>
          </w:p>
          <w:p w:rsidR="00D94EC2" w:rsidRDefault="00D94EC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(Consultas Administrativas)</w:t>
            </w:r>
          </w:p>
          <w:p w:rsidR="00D94EC2" w:rsidRDefault="00D94EC2">
            <w:pPr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sz w:val="12"/>
              </w:rPr>
              <w:t>wrodriguez@bcb.gob.bo 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  <w:p w:rsidR="00D94EC2" w:rsidRDefault="00D94EC2">
            <w:pPr>
              <w:rPr>
                <w:rFonts w:ascii="Arial" w:hAnsi="Arial" w:cs="Arial"/>
              </w:rPr>
            </w:pPr>
          </w:p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796"/>
        </w:trPr>
        <w:tc>
          <w:tcPr>
            <w:tcW w:w="2019" w:type="dxa"/>
            <w:gridSpan w:val="4"/>
            <w:tcBorders>
              <w:top w:val="nil"/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  <w:hideMark/>
          </w:tcPr>
          <w:p w:rsidR="00D94EC2" w:rsidRDefault="00D94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94EC2" w:rsidRDefault="00D94EC2">
            <w:pPr>
              <w:rPr>
                <w:sz w:val="12"/>
                <w:lang w:val="es-ES"/>
              </w:rPr>
            </w:pPr>
            <w:r>
              <w:rPr>
                <w:sz w:val="12"/>
              </w:rPr>
              <w:t>NO CORRESPONDE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D94EC2" w:rsidRDefault="00D94EC2">
            <w:pPr>
              <w:rPr>
                <w:rFonts w:ascii="Arial" w:hAnsi="Arial" w:cs="Arial"/>
              </w:rPr>
            </w:pPr>
          </w:p>
        </w:tc>
      </w:tr>
      <w:tr w:rsidR="00D94EC2" w:rsidTr="00D94EC2">
        <w:trPr>
          <w:trHeight w:val="82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nil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2"/>
                <w:szCs w:val="6"/>
                <w:lang w:val="es-ES"/>
              </w:rPr>
            </w:pPr>
          </w:p>
        </w:tc>
      </w:tr>
      <w:tr w:rsidR="00D94EC2" w:rsidTr="00D94EC2">
        <w:trPr>
          <w:trHeight w:val="56"/>
        </w:trPr>
        <w:tc>
          <w:tcPr>
            <w:tcW w:w="9538" w:type="dxa"/>
            <w:gridSpan w:val="51"/>
            <w:tcBorders>
              <w:top w:val="nil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94EC2" w:rsidRDefault="00D94E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B5F41" w:rsidRDefault="005B5F41" w:rsidP="004D1406">
      <w:pPr>
        <w:rPr>
          <w:lang w:val="es-BO"/>
        </w:rPr>
      </w:pPr>
    </w:p>
    <w:p w:rsidR="00EE4A53" w:rsidRPr="00BB31C6" w:rsidRDefault="00EE4A53" w:rsidP="00EE4A53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EE4A53" w:rsidRPr="00E231EF" w:rsidRDefault="00EE4A53" w:rsidP="00EE4A53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EE4A53" w:rsidRPr="00A40276" w:rsidTr="00956EDE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E4A53" w:rsidRPr="001268FB" w:rsidRDefault="00EE4A53" w:rsidP="00956EDE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E4A53" w:rsidRPr="001268FB" w:rsidRDefault="00EE4A53" w:rsidP="00EE4A5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EE4A53" w:rsidRPr="001268FB" w:rsidRDefault="00EE4A53" w:rsidP="00EE4A5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EE4A53" w:rsidRPr="001268FB" w:rsidRDefault="00EE4A53" w:rsidP="00EE4A5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E4A53" w:rsidRPr="001268FB" w:rsidRDefault="00EE4A53" w:rsidP="00956EDE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E4A53" w:rsidRPr="001268FB" w:rsidRDefault="00EE4A53" w:rsidP="00EE4A5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E4A53" w:rsidRPr="001268FB" w:rsidRDefault="00EE4A53" w:rsidP="00EE4A5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E4A53" w:rsidRPr="00A40276" w:rsidRDefault="00EE4A53" w:rsidP="00956EDE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E4A53" w:rsidRPr="00E231EF" w:rsidRDefault="00EE4A53" w:rsidP="00EE4A53">
      <w:pPr>
        <w:rPr>
          <w:sz w:val="8"/>
          <w:lang w:val="es-BO"/>
        </w:rPr>
      </w:pPr>
    </w:p>
    <w:p w:rsidR="00EE4A53" w:rsidRPr="004B26AD" w:rsidRDefault="00EE4A53" w:rsidP="00EE4A5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EE4A53" w:rsidRPr="00E231EF" w:rsidRDefault="00EE4A53" w:rsidP="00EE4A53">
      <w:pPr>
        <w:jc w:val="both"/>
        <w:rPr>
          <w:rFonts w:cs="Arial"/>
          <w:sz w:val="12"/>
          <w:szCs w:val="18"/>
        </w:rPr>
      </w:pPr>
    </w:p>
    <w:tbl>
      <w:tblPr>
        <w:tblW w:w="52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948"/>
        <w:gridCol w:w="1503"/>
        <w:gridCol w:w="139"/>
        <w:gridCol w:w="326"/>
        <w:gridCol w:w="139"/>
        <w:gridCol w:w="302"/>
        <w:gridCol w:w="139"/>
        <w:gridCol w:w="595"/>
        <w:gridCol w:w="146"/>
        <w:gridCol w:w="141"/>
        <w:gridCol w:w="395"/>
        <w:gridCol w:w="141"/>
        <w:gridCol w:w="381"/>
        <w:gridCol w:w="146"/>
        <w:gridCol w:w="141"/>
        <w:gridCol w:w="3487"/>
        <w:gridCol w:w="139"/>
      </w:tblGrid>
      <w:tr w:rsidR="00EE4A53" w:rsidRPr="000C6821" w:rsidTr="00EE4A53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E4A53" w:rsidRPr="000C6821" w:rsidTr="00EE4A53">
        <w:trPr>
          <w:trHeight w:val="284"/>
          <w:jc w:val="center"/>
        </w:trPr>
        <w:tc>
          <w:tcPr>
            <w:tcW w:w="149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2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9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E4A53" w:rsidRPr="000C6821" w:rsidTr="00EE4A53">
        <w:trPr>
          <w:trHeight w:val="130"/>
          <w:jc w:val="center"/>
        </w:trPr>
        <w:tc>
          <w:tcPr>
            <w:tcW w:w="2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53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5311FE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5311FE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B628F4" w:rsidRDefault="00EE4A53" w:rsidP="00956ED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EE4A53" w:rsidRPr="00B628F4" w:rsidRDefault="00EE4A53" w:rsidP="00956ED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EE4A53" w:rsidRPr="00B628F4" w:rsidRDefault="00EE4A53" w:rsidP="00956ED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bookmarkEnd w:id="0"/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B628F4" w:rsidRDefault="00EE4A53" w:rsidP="00956EDE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EE4A53" w:rsidRPr="000C6821" w:rsidRDefault="00EE4A53" w:rsidP="00956ED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webex</w:t>
            </w:r>
            <w:proofErr w:type="spellEnd"/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: </w:t>
            </w:r>
          </w:p>
          <w:p w:rsidR="00EE4A53" w:rsidRPr="000C6821" w:rsidRDefault="00D94EC2" w:rsidP="00956EDE">
            <w:pPr>
              <w:rPr>
                <w:rFonts w:ascii="Arial" w:hAnsi="Arial" w:cs="Arial"/>
              </w:rPr>
            </w:pPr>
            <w:hyperlink r:id="rId7" w:history="1">
              <w:r w:rsidR="00EE4A53" w:rsidRPr="006E522B">
                <w:rPr>
                  <w:color w:val="0000FF"/>
                  <w:u w:val="single"/>
                </w:rPr>
                <w:t>https://bcbbolivia.webex.com/bcbbolivia/onstage/g.php?MTID=ea98d2522be6efd1ea664dc01a6a4a601</w:t>
              </w:r>
            </w:hyperlink>
            <w:r w:rsidR="00EE4A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53"/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74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73"/>
          <w:jc w:val="center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53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trHeight w:val="190"/>
          <w:jc w:val="center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E4A53" w:rsidRPr="000C6821" w:rsidTr="00EE4A53">
        <w:trPr>
          <w:jc w:val="center"/>
        </w:trPr>
        <w:tc>
          <w:tcPr>
            <w:tcW w:w="2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4A53" w:rsidRPr="000C6821" w:rsidRDefault="00EE4A53" w:rsidP="00956ED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4A53" w:rsidRPr="000C6821" w:rsidRDefault="00EE4A53" w:rsidP="00956ED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E4A53" w:rsidRDefault="00EE4A53" w:rsidP="00EE4A5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E4A53" w:rsidRDefault="00EE4A53" w:rsidP="00EE4A53">
      <w:pPr>
        <w:rPr>
          <w:rFonts w:cs="Arial"/>
          <w:i/>
          <w:sz w:val="14"/>
          <w:szCs w:val="18"/>
        </w:rPr>
      </w:pPr>
    </w:p>
    <w:p w:rsidR="004D1406" w:rsidRDefault="004D1406" w:rsidP="004D1406">
      <w:pPr>
        <w:rPr>
          <w:lang w:val="es-BO"/>
        </w:rPr>
      </w:pPr>
    </w:p>
    <w:sectPr w:rsidR="004D1406" w:rsidSect="004D1406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406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94EC2"/>
    <w:rsid w:val="00DA492A"/>
    <w:rsid w:val="00DD1948"/>
    <w:rsid w:val="00DF75D1"/>
    <w:rsid w:val="00E102AB"/>
    <w:rsid w:val="00E107E6"/>
    <w:rsid w:val="00E657D3"/>
    <w:rsid w:val="00E90BAB"/>
    <w:rsid w:val="00EE4A53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a98d2522be6efd1ea664dc01a6a4a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7003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2022-07-14T01:02:00Z</dcterms:created>
  <dcterms:modified xsi:type="dcterms:W3CDTF">2022-07-14T01:05:00Z</dcterms:modified>
</cp:coreProperties>
</file>