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5" o:title="" gain="45875f" blacklevel="13107f" grayscale="t"/>
                </v:shape>
                <o:OLEObject Type="Embed" ProgID="MSPhotoEd.3" ShapeID="_x0000_i1025" DrawAspect="Content" ObjectID="_1771867858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7A46E5" w:rsidRDefault="00627B48" w:rsidP="007A46E5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A46E5" w:rsidRPr="00F75995" w:rsidTr="004D0DAC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A46E5" w:rsidRPr="00F75995" w:rsidRDefault="007A46E5" w:rsidP="007A46E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A46E5" w:rsidRPr="00F75995" w:rsidTr="004D0DA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F75995" w:rsidRDefault="007A46E5" w:rsidP="004D0DA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A46E5" w:rsidRPr="00F75995" w:rsidTr="004D0DAC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F75995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3026CE" w:rsidRDefault="007A46E5" w:rsidP="004D0DA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F75995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F75995" w:rsidTr="004D0DAC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F75995" w:rsidRDefault="007A46E5" w:rsidP="004D0DA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025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967E53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E5" w:rsidRPr="00967E53" w:rsidRDefault="007A46E5" w:rsidP="004D0DA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E5" w:rsidRPr="00967E53" w:rsidRDefault="007A46E5" w:rsidP="004D0DA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E5" w:rsidRPr="00967E53" w:rsidRDefault="007A46E5" w:rsidP="004D0DA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46E5" w:rsidRPr="00967E53" w:rsidTr="004D0DA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SUSCRIPCIÓN PARA IPS FIREWALL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A46E5" w:rsidRPr="00967E53" w:rsidTr="004D0DAC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A46E5" w:rsidRPr="00967E53" w:rsidTr="004D0DAC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A46E5" w:rsidRPr="00967E53" w:rsidTr="004D0DA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A46E5" w:rsidRPr="00967E53" w:rsidTr="004D0DA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5F2D67" w:rsidRDefault="007A46E5" w:rsidP="004D0DAC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Bs2</w:t>
            </w:r>
            <w:r>
              <w:rPr>
                <w:rFonts w:ascii="Arial" w:hAnsi="Arial" w:cs="Arial"/>
                <w:lang w:val="es-BO"/>
              </w:rPr>
              <w:t>60</w:t>
            </w:r>
            <w:r w:rsidRPr="005F2D67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000</w:t>
            </w:r>
            <w:r w:rsidRPr="005F2D67">
              <w:rPr>
                <w:rFonts w:ascii="Arial" w:hAnsi="Arial" w:cs="Arial"/>
                <w:lang w:val="es-BO"/>
              </w:rPr>
              <w:t>,00</w:t>
            </w:r>
            <w:r>
              <w:rPr>
                <w:rFonts w:ascii="Arial" w:hAnsi="Arial" w:cs="Arial"/>
                <w:lang w:val="es-BO"/>
              </w:rPr>
              <w:t xml:space="preserve"> (Doscientos Sesenta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967E53" w:rsidRDefault="007A46E5" w:rsidP="004D0D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A46E5" w:rsidRPr="00967E53" w:rsidRDefault="007A46E5" w:rsidP="004D0DA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A46E5" w:rsidRPr="00967E53" w:rsidTr="004D0DA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7A492F" w:rsidRDefault="007A46E5" w:rsidP="004D0DAC">
            <w:pPr>
              <w:pStyle w:val="Textoindependiente3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50983">
              <w:rPr>
                <w:rFonts w:ascii="Arial" w:hAnsi="Arial" w:cs="Arial"/>
                <w:b/>
              </w:rPr>
              <w:t>Plazo del Servicio</w:t>
            </w:r>
            <w:r w:rsidRPr="000431A6">
              <w:rPr>
                <w:rFonts w:ascii="Arial" w:hAnsi="Arial" w:cs="Arial"/>
              </w:rPr>
              <w:t xml:space="preserve">. </w:t>
            </w:r>
            <w:r w:rsidRPr="007A492F">
              <w:rPr>
                <w:rFonts w:ascii="Arial" w:hAnsi="Arial" w:cs="Arial"/>
                <w:bCs/>
                <w:szCs w:val="18"/>
              </w:rPr>
              <w:t>El plazo de la prestación de los servicios deberá ser de un (1) año calendario, computables a partir de la fecha establecida en la orden de proceder.</w:t>
            </w:r>
          </w:p>
          <w:p w:rsidR="007A46E5" w:rsidRPr="007A492F" w:rsidRDefault="007A46E5" w:rsidP="004D0DAC">
            <w:pPr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:rsidR="007A46E5" w:rsidRPr="00967E53" w:rsidRDefault="007A46E5" w:rsidP="004D0DAC">
            <w:pPr>
              <w:jc w:val="both"/>
              <w:rPr>
                <w:rFonts w:ascii="Arial" w:hAnsi="Arial" w:cs="Arial"/>
                <w:lang w:val="es-BO"/>
              </w:rPr>
            </w:pPr>
            <w:r w:rsidRPr="007A492F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7A492F">
              <w:rPr>
                <w:rFonts w:ascii="Arial" w:hAnsi="Arial" w:cs="Arial"/>
                <w:bCs/>
                <w:szCs w:val="18"/>
              </w:rPr>
              <w:t>a partir del siguiente día hábil posterior a la firma del contrato hasta la fecha establecida en la orden de proceder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7A46E5" w:rsidRPr="004A6084" w:rsidRDefault="007A46E5" w:rsidP="004D0DA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servicio será prestado en el edificio del Banco Central de Bolivia ubicado en la calle Ayacucho y Mercado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967E53" w:rsidTr="004D0DA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tbl>
            <w:tblPr>
              <w:tblStyle w:val="Tablaconcuadrcula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7471"/>
            </w:tblGrid>
            <w:tr w:rsidR="007A46E5" w:rsidRPr="0006032F" w:rsidTr="004D0DAC">
              <w:trPr>
                <w:trHeight w:val="425"/>
              </w:trPr>
              <w:tc>
                <w:tcPr>
                  <w:tcW w:w="1874" w:type="dxa"/>
                  <w:tcBorders>
                    <w:left w:val="single" w:sz="12" w:space="0" w:color="244061" w:themeColor="accent1" w:themeShade="80"/>
                    <w:right w:val="single" w:sz="4" w:space="0" w:color="auto"/>
                  </w:tcBorders>
                  <w:vAlign w:val="center"/>
                </w:tcPr>
                <w:p w:rsidR="007A46E5" w:rsidRPr="0006032F" w:rsidRDefault="007A46E5" w:rsidP="004D0DAC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6032F">
                    <w:rPr>
                      <w:rFonts w:ascii="Arial" w:hAnsi="Arial" w:cs="Arial"/>
                      <w:sz w:val="15"/>
                      <w:szCs w:val="15"/>
                    </w:rPr>
                    <w:t>Garantía de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Seriedad de Propuesta</w:t>
                  </w:r>
                </w:p>
              </w:tc>
              <w:tc>
                <w:tcPr>
                  <w:tcW w:w="7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7A46E5" w:rsidRPr="004A6084" w:rsidRDefault="007A46E5" w:rsidP="004D0DA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4A608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El proponente deberá presentar una Garantía equivalente al 1% del Precio Referencial de la Contratación </w:t>
                  </w:r>
                </w:p>
              </w:tc>
            </w:tr>
          </w:tbl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967E53" w:rsidTr="004D0DA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A46E5" w:rsidRPr="00967E53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5F2D67" w:rsidRDefault="007A46E5" w:rsidP="004D0DAC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F75995" w:rsidTr="004D0DA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F75995" w:rsidRDefault="007A46E5" w:rsidP="004D0D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F75995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F75995" w:rsidRDefault="007A46E5" w:rsidP="004D0DAC">
            <w:pPr>
              <w:rPr>
                <w:rFonts w:ascii="Arial" w:hAnsi="Arial" w:cs="Arial"/>
                <w:lang w:val="es-BO"/>
              </w:rPr>
            </w:pPr>
          </w:p>
        </w:tc>
      </w:tr>
      <w:tr w:rsidR="007A46E5" w:rsidRPr="00F75995" w:rsidTr="004D0DA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6E5" w:rsidRPr="00F75995" w:rsidTr="004D0DA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F75995" w:rsidRDefault="007A46E5" w:rsidP="004D0DA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A46E5" w:rsidRPr="000E268F" w:rsidRDefault="007A46E5" w:rsidP="007A46E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A46E5" w:rsidRPr="00A40276" w:rsidTr="004D0DA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6E5" w:rsidRPr="00A40276" w:rsidRDefault="007A46E5" w:rsidP="004D0D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D3A48" w:rsidRDefault="007A46E5" w:rsidP="004D0D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A40276" w:rsidTr="004D0DAC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A40276" w:rsidRDefault="007A46E5" w:rsidP="004D0DA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46E5" w:rsidRPr="00A40276" w:rsidRDefault="007A46E5" w:rsidP="004D0D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A46E5" w:rsidRPr="00A40276" w:rsidTr="004D0DAC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6E5" w:rsidRPr="00A40276" w:rsidRDefault="007A46E5" w:rsidP="004D0DA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0D0D93" w:rsidRDefault="007A46E5" w:rsidP="004D0D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46E5" w:rsidRPr="00A40276" w:rsidRDefault="007A46E5" w:rsidP="004D0DAC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A40276" w:rsidTr="004D0DAC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103827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A46E5" w:rsidRPr="00967E53" w:rsidTr="004D0DA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7A46E5" w:rsidRPr="00967E53" w:rsidRDefault="007A46E5" w:rsidP="004D0DAC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967E53" w:rsidTr="004D0DAC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A40276" w:rsidTr="004D0DAC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7A46E5" w:rsidRPr="00A40276" w:rsidRDefault="007A46E5" w:rsidP="004D0DA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7A46E5" w:rsidRPr="00A40276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6E5" w:rsidRPr="00A40276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E5" w:rsidRPr="00545778" w:rsidTr="004D0DAC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7A46E5" w:rsidRPr="00545778" w:rsidRDefault="007A46E5" w:rsidP="007A46E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A46E5" w:rsidRPr="00A40276" w:rsidTr="004D0DAC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7A46E5" w:rsidRPr="00765F1B" w:rsidRDefault="007A46E5" w:rsidP="004D0DAC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A46E5" w:rsidRPr="00765F1B" w:rsidRDefault="007A46E5" w:rsidP="007A46E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7A46E5" w:rsidRPr="00A40276" w:rsidRDefault="007A46E5" w:rsidP="004D0DA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A46E5" w:rsidRPr="00545778" w:rsidTr="004D0DAC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545778" w:rsidRDefault="007A46E5" w:rsidP="004D0DA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E5" w:rsidRPr="00967E53" w:rsidTr="004D0DAC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6E5" w:rsidRPr="00967E53" w:rsidRDefault="007A46E5" w:rsidP="004D0DAC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967E53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545778" w:rsidTr="004D0DAC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545778" w:rsidRDefault="007A46E5" w:rsidP="004D0DA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E5" w:rsidRPr="00A40276" w:rsidTr="004D0DAC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7A46E5" w:rsidRDefault="007A46E5" w:rsidP="004D0D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7A46E5" w:rsidRDefault="007A46E5" w:rsidP="004D0D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7A46E5" w:rsidRPr="00545778" w:rsidRDefault="007A46E5" w:rsidP="004D0DA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A46E5" w:rsidRPr="00A40276" w:rsidRDefault="007A46E5" w:rsidP="004D0DAC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A46E5" w:rsidRPr="00A40276" w:rsidTr="004D0DAC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A50260" w:rsidRDefault="007A46E5" w:rsidP="004D0DAC">
            <w:pPr>
              <w:jc w:val="center"/>
              <w:rPr>
                <w:rFonts w:ascii="Arial" w:hAnsi="Arial" w:cs="Arial"/>
              </w:rPr>
            </w:pPr>
            <w:r w:rsidRPr="004A6084"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A40276" w:rsidTr="004D0DAC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E34A35" w:rsidRDefault="007A46E5" w:rsidP="004D0DAC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Wilder Quisbert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E34A35" w:rsidRDefault="007A46E5" w:rsidP="004D0DAC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D21C60" w:rsidRDefault="007A46E5" w:rsidP="004D0DAC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</w:rPr>
              <w:t xml:space="preserve">Administrador De </w:t>
            </w:r>
            <w:r>
              <w:rPr>
                <w:rFonts w:ascii="Arial" w:hAnsi="Arial" w:cs="Arial"/>
                <w:sz w:val="14"/>
              </w:rPr>
              <w:t>Redes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E34A35" w:rsidRDefault="007A46E5" w:rsidP="004D0DAC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E34A35" w:rsidRDefault="007A46E5" w:rsidP="004D0DAC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Base de Datos y comunicaciones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545778" w:rsidTr="004D0DAC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545778" w:rsidRDefault="007A46E5" w:rsidP="004D0DAC">
            <w:pPr>
              <w:rPr>
                <w:rFonts w:ascii="Arial" w:hAnsi="Arial" w:cs="Arial"/>
                <w:sz w:val="6"/>
              </w:rPr>
            </w:pPr>
          </w:p>
        </w:tc>
      </w:tr>
      <w:tr w:rsidR="007A46E5" w:rsidRPr="00A40276" w:rsidTr="004D0DAC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A46E5" w:rsidRPr="00A40276" w:rsidRDefault="007A46E5" w:rsidP="004D0D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FC2F68" w:rsidRDefault="007A46E5" w:rsidP="004D0DAC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7A46E5" w:rsidRPr="0006032F" w:rsidRDefault="007A46E5" w:rsidP="004D0DAC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7A46E5" w:rsidRPr="00A40276" w:rsidRDefault="007A46E5" w:rsidP="004D0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A40276" w:rsidRDefault="007A46E5" w:rsidP="004D0DAC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46E5" w:rsidRPr="0006032F" w:rsidRDefault="000327B4" w:rsidP="004D0DAC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7A46E5"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7A46E5" w:rsidRPr="0006032F" w:rsidRDefault="007A46E5" w:rsidP="004D0DAC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7A46E5" w:rsidRPr="00A40276" w:rsidRDefault="000327B4" w:rsidP="004D0DAC">
            <w:pPr>
              <w:rPr>
                <w:rFonts w:ascii="Arial" w:hAnsi="Arial" w:cs="Arial"/>
              </w:rPr>
            </w:pPr>
            <w:hyperlink r:id="rId8" w:history="1">
              <w:r w:rsidR="007A46E5" w:rsidRPr="00F41ABD">
                <w:rPr>
                  <w:rStyle w:val="Hipervnculo"/>
                  <w:sz w:val="13"/>
                  <w:szCs w:val="13"/>
                </w:rPr>
                <w:t>wquisbert@bcb.gob.bo</w:t>
              </w:r>
            </w:hyperlink>
            <w:r w:rsidR="007A46E5" w:rsidRPr="0006032F">
              <w:rPr>
                <w:rFonts w:ascii="Arial" w:hAnsi="Arial" w:cs="Arial"/>
                <w:sz w:val="12"/>
                <w:szCs w:val="14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A46E5" w:rsidRPr="00A40276" w:rsidRDefault="007A46E5" w:rsidP="004D0DAC">
            <w:pPr>
              <w:rPr>
                <w:rFonts w:ascii="Arial" w:hAnsi="Arial" w:cs="Arial"/>
              </w:rPr>
            </w:pPr>
          </w:p>
        </w:tc>
      </w:tr>
      <w:tr w:rsidR="007A46E5" w:rsidRPr="00545778" w:rsidTr="004D0DAC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46E5" w:rsidRPr="00A40276" w:rsidTr="004D0DAC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6E5" w:rsidRPr="00CB5BDF" w:rsidRDefault="007A46E5" w:rsidP="004D0DAC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7A46E5" w:rsidRPr="00CB5BDF" w:rsidRDefault="007A46E5" w:rsidP="004D0DA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E34A35" w:rsidRDefault="007A46E5" w:rsidP="004D0DAC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Número de Cuenta: 10000041173216</w:t>
            </w:r>
          </w:p>
          <w:p w:rsidR="007A46E5" w:rsidRPr="00E34A35" w:rsidRDefault="007A46E5" w:rsidP="004D0DAC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Banco: Banco Unión S.A.</w:t>
            </w:r>
          </w:p>
          <w:p w:rsidR="007A46E5" w:rsidRPr="00E34A35" w:rsidRDefault="007A46E5" w:rsidP="004D0DAC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Titular: Tesoro General de la Nación</w:t>
            </w:r>
          </w:p>
          <w:p w:rsidR="007A46E5" w:rsidRPr="00E34A35" w:rsidRDefault="007A46E5" w:rsidP="004D0DAC">
            <w:pPr>
              <w:rPr>
                <w:rFonts w:ascii="Arial" w:hAnsi="Arial" w:cs="Arial"/>
                <w:sz w:val="14"/>
                <w:highlight w:val="yellow"/>
              </w:rPr>
            </w:pPr>
            <w:r w:rsidRPr="00E34A35">
              <w:rPr>
                <w:rFonts w:ascii="Arial" w:hAnsi="Arial" w:cs="Arial"/>
                <w:sz w:val="14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A46E5" w:rsidRPr="00A40276" w:rsidRDefault="007A46E5" w:rsidP="004D0DA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A46E5" w:rsidRPr="00545778" w:rsidTr="004D0DAC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A46E5" w:rsidRPr="00545778" w:rsidRDefault="007A46E5" w:rsidP="004D0D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A46E5" w:rsidRDefault="007A46E5" w:rsidP="007A46E5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</w:p>
    <w:p w:rsidR="007A46E5" w:rsidRDefault="007A46E5" w:rsidP="007A46E5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A46E5" w:rsidRPr="00A40276" w:rsidTr="004D0DAC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A46E5" w:rsidRPr="00492D3E" w:rsidRDefault="007A46E5" w:rsidP="004D0DAC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A46E5" w:rsidRPr="00492D3E" w:rsidRDefault="007A46E5" w:rsidP="007A46E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7A46E5" w:rsidRPr="00492D3E" w:rsidRDefault="007A46E5" w:rsidP="007A46E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7A46E5" w:rsidRPr="00492D3E" w:rsidRDefault="007A46E5" w:rsidP="007A46E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A46E5" w:rsidRPr="00492D3E" w:rsidRDefault="007A46E5" w:rsidP="004D0DAC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A46E5" w:rsidRPr="00492D3E" w:rsidRDefault="007A46E5" w:rsidP="007A46E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7A46E5" w:rsidRPr="00492D3E" w:rsidRDefault="007A46E5" w:rsidP="007A46E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7A46E5" w:rsidRPr="00492D3E" w:rsidRDefault="007A46E5" w:rsidP="004D0DAC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7A46E5" w:rsidRDefault="007A46E5" w:rsidP="007A46E5">
      <w:pPr>
        <w:rPr>
          <w:lang w:val="es-BO"/>
        </w:rPr>
      </w:pPr>
    </w:p>
    <w:p w:rsidR="007A46E5" w:rsidRPr="004B26AD" w:rsidRDefault="007A46E5" w:rsidP="007A46E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A46E5" w:rsidRPr="000C6821" w:rsidRDefault="007A46E5" w:rsidP="007A46E5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9"/>
        <w:gridCol w:w="14"/>
        <w:gridCol w:w="7"/>
        <w:gridCol w:w="266"/>
        <w:gridCol w:w="70"/>
        <w:gridCol w:w="126"/>
        <w:gridCol w:w="134"/>
        <w:gridCol w:w="113"/>
        <w:gridCol w:w="134"/>
        <w:gridCol w:w="360"/>
        <w:gridCol w:w="134"/>
        <w:gridCol w:w="529"/>
        <w:gridCol w:w="125"/>
        <w:gridCol w:w="16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7A46E5" w:rsidRPr="000C6821" w:rsidTr="004D0DAC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A46E5" w:rsidRPr="000C6821" w:rsidTr="004D0DAC">
        <w:trPr>
          <w:trHeight w:val="284"/>
          <w:tblHeader/>
        </w:trPr>
        <w:tc>
          <w:tcPr>
            <w:tcW w:w="1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A46E5" w:rsidRPr="000C6821" w:rsidTr="004D0DAC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23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29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0327B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27B4"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4956B1" w:rsidRDefault="007A46E5" w:rsidP="004D0DAC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7A46E5" w:rsidRPr="004956B1" w:rsidRDefault="007A46E5" w:rsidP="004D0DAC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7A46E5" w:rsidRPr="004956B1" w:rsidRDefault="007A46E5" w:rsidP="004D0DAC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7A46E5" w:rsidRPr="004956B1" w:rsidRDefault="007A46E5" w:rsidP="004D0DAC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7A46E5" w:rsidRPr="004956B1" w:rsidRDefault="007A46E5" w:rsidP="004D0DAC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7A46E5" w:rsidRPr="004956B1" w:rsidRDefault="007A46E5" w:rsidP="004D0DAC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7A46E5" w:rsidRPr="004956B1" w:rsidRDefault="007A46E5" w:rsidP="007A46E5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7A46E5" w:rsidRDefault="007A46E5" w:rsidP="004D0DA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  <w:p w:rsidR="007A46E5" w:rsidRDefault="007A46E5" w:rsidP="004D0DA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</w:p>
          <w:p w:rsidR="007A46E5" w:rsidRPr="004A6084" w:rsidRDefault="007A46E5" w:rsidP="007A46E5">
            <w:pPr>
              <w:pStyle w:val="Textoindependiente3"/>
              <w:numPr>
                <w:ilvl w:val="0"/>
                <w:numId w:val="11"/>
              </w:numPr>
              <w:spacing w:after="0"/>
              <w:ind w:left="167" w:hanging="218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4A608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En caso de presentación de la </w:t>
            </w:r>
            <w:r w:rsidRPr="004A6084">
              <w:rPr>
                <w:rFonts w:ascii="Arial" w:hAnsi="Arial" w:cs="Arial"/>
                <w:b/>
                <w:bCs/>
                <w:sz w:val="13"/>
                <w:szCs w:val="13"/>
                <w:u w:val="single"/>
              </w:rPr>
              <w:t>Garantía de Seriedad de Propuesta en forma física</w:t>
            </w:r>
            <w:r w:rsidRPr="004A6084">
              <w:rPr>
                <w:rFonts w:ascii="Arial" w:hAnsi="Arial" w:cs="Arial"/>
                <w:b/>
                <w:bCs/>
                <w:sz w:val="13"/>
                <w:szCs w:val="13"/>
              </w:rPr>
              <w:t>:</w:t>
            </w:r>
          </w:p>
          <w:p w:rsidR="007A46E5" w:rsidRPr="004A6084" w:rsidRDefault="007A46E5" w:rsidP="004D0DAC">
            <w:pPr>
              <w:ind w:left="167"/>
              <w:rPr>
                <w:rFonts w:ascii="Calibri" w:hAnsi="Calibri" w:cs="Calibri"/>
                <w:sz w:val="13"/>
                <w:szCs w:val="13"/>
              </w:rPr>
            </w:pPr>
            <w:r w:rsidRPr="004A6084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considerar lo señalado en numeral 13.1.5 Parte I del DBC.</w:t>
            </w:r>
          </w:p>
          <w:p w:rsidR="007A46E5" w:rsidRPr="00967E53" w:rsidRDefault="007A46E5" w:rsidP="004D0DA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87393" w:rsidRDefault="007A46E5" w:rsidP="004D0DA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1128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967E53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8A64C3" w:rsidRDefault="007A46E5" w:rsidP="004D0DAC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7A46E5" w:rsidRPr="008B045F" w:rsidRDefault="007A46E5" w:rsidP="004D0DAC">
            <w:pPr>
              <w:widowControl w:val="0"/>
              <w:jc w:val="both"/>
              <w:rPr>
                <w:rStyle w:val="Hipervnculo"/>
                <w:sz w:val="14"/>
              </w:rPr>
            </w:pPr>
            <w:r w:rsidRPr="008B045F">
              <w:rPr>
                <w:rStyle w:val="Hipervnculo"/>
                <w:sz w:val="14"/>
              </w:rPr>
              <w:t>https://bcb-gob-bo.zoom.us/j/86368098566?pwd=Vlo3LzFSamI1QUx0VFIxMm5HOUdMQT09</w:t>
            </w:r>
          </w:p>
          <w:p w:rsidR="007A46E5" w:rsidRPr="008B045F" w:rsidRDefault="007A46E5" w:rsidP="004D0DAC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7A46E5" w:rsidRPr="008B045F" w:rsidRDefault="007A46E5" w:rsidP="004D0DAC">
            <w:pPr>
              <w:widowControl w:val="0"/>
              <w:jc w:val="both"/>
              <w:rPr>
                <w:rStyle w:val="Hipervnculo"/>
                <w:sz w:val="14"/>
              </w:rPr>
            </w:pPr>
            <w:r w:rsidRPr="008B045F">
              <w:rPr>
                <w:rStyle w:val="Hipervnculo"/>
                <w:sz w:val="14"/>
              </w:rPr>
              <w:t>ID de reunión: 863 6809 8566</w:t>
            </w:r>
          </w:p>
          <w:p w:rsidR="007A46E5" w:rsidRPr="000C6821" w:rsidRDefault="007A46E5" w:rsidP="004D0DA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B045F">
              <w:rPr>
                <w:rStyle w:val="Hipervnculo"/>
                <w:sz w:val="14"/>
              </w:rPr>
              <w:t>Código de acceso: 604949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46E5" w:rsidRPr="000C6821" w:rsidTr="004D0DAC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46E5" w:rsidRPr="000C6821" w:rsidTr="004D0DAC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0C6821" w:rsidTr="004D0DAC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6E5" w:rsidRPr="000C6821" w:rsidRDefault="007A46E5" w:rsidP="004D0DA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0327B4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0327B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327B4">
              <w:rPr>
                <w:rFonts w:ascii="Arial" w:hAnsi="Arial" w:cs="Arial"/>
              </w:rPr>
              <w:t>5</w:t>
            </w:r>
            <w:bookmarkStart w:id="2" w:name="_GoBack"/>
            <w:bookmarkEnd w:id="2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6E5" w:rsidRPr="000C6821" w:rsidRDefault="007A46E5" w:rsidP="004D0D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46E5" w:rsidRPr="00492D3E" w:rsidTr="004D0DAC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46E5" w:rsidRPr="00492D3E" w:rsidRDefault="007A46E5" w:rsidP="004D0DA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A46E5" w:rsidRPr="00492D3E" w:rsidRDefault="007A46E5" w:rsidP="004D0DA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46E5" w:rsidRPr="00492D3E" w:rsidRDefault="007A46E5" w:rsidP="004D0DA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6E5" w:rsidRPr="00492D3E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6E5" w:rsidRPr="00492D3E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6E5" w:rsidRPr="00492D3E" w:rsidRDefault="007A46E5" w:rsidP="004D0DA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6E5" w:rsidRPr="00492D3E" w:rsidRDefault="007A46E5" w:rsidP="004D0DA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A46E5" w:rsidRDefault="007A46E5" w:rsidP="007A46E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A46E5" w:rsidRPr="0060646D" w:rsidRDefault="007A46E5" w:rsidP="007A46E5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5B5F41" w:rsidRDefault="005B5F41" w:rsidP="007A46E5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327B4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A46E5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quisbert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8032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2024-03-14T00:26:00Z</dcterms:created>
  <dcterms:modified xsi:type="dcterms:W3CDTF">2024-03-14T00:45:00Z</dcterms:modified>
</cp:coreProperties>
</file>