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5.7pt" o:ole="">
                  <v:imagedata r:id="rId5" o:title="" gain="45875f" blacklevel="13107f" grayscale="t"/>
                </v:shape>
                <o:OLEObject Type="Embed" ProgID="MSPhotoEd.3" ShapeID="_x0000_i1025" DrawAspect="Content" ObjectID="_1773084413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4C150A" w:rsidRDefault="00627B48" w:rsidP="004C150A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4C150A" w:rsidRPr="009B35EF" w:rsidRDefault="004C150A" w:rsidP="004C150A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C150A" w:rsidRPr="009956C4" w:rsidTr="0045569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C150A" w:rsidRPr="009956C4" w:rsidRDefault="004C150A" w:rsidP="004C150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4C150A" w:rsidRPr="0054356D" w:rsidTr="0045569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54356D" w:rsidRDefault="004C150A" w:rsidP="00455692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4C150A" w:rsidRPr="009956C4" w:rsidTr="0045569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2"/>
              </w:rPr>
            </w:pPr>
          </w:p>
        </w:tc>
      </w:tr>
      <w:tr w:rsidR="004C150A" w:rsidRPr="0054356D" w:rsidTr="0045569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A93AB0" w:rsidRDefault="004C150A" w:rsidP="004556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</w:tr>
      <w:tr w:rsidR="004C150A" w:rsidRPr="009956C4" w:rsidTr="0045569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2"/>
              </w:rPr>
            </w:pPr>
            <w:r w:rsidRPr="001E7255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028/2024–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2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2"/>
              </w:rPr>
            </w:pPr>
          </w:p>
        </w:tc>
      </w:tr>
      <w:tr w:rsidR="004C150A" w:rsidRPr="00A93AB0" w:rsidTr="0045569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A93AB0" w:rsidRDefault="004C150A" w:rsidP="0045569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C150A" w:rsidRPr="00A93AB0" w:rsidRDefault="004C150A" w:rsidP="0045569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4C150A" w:rsidRPr="00A93AB0" w:rsidTr="00455692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C150A" w:rsidRPr="00A93AB0" w:rsidRDefault="004C150A" w:rsidP="004556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A93AB0" w:rsidRDefault="004C150A" w:rsidP="0045569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345"/>
        <w:gridCol w:w="281"/>
        <w:gridCol w:w="282"/>
        <w:gridCol w:w="274"/>
        <w:gridCol w:w="277"/>
        <w:gridCol w:w="276"/>
        <w:gridCol w:w="334"/>
        <w:gridCol w:w="10"/>
        <w:gridCol w:w="300"/>
        <w:gridCol w:w="10"/>
        <w:gridCol w:w="276"/>
        <w:gridCol w:w="276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60"/>
      </w:tblGrid>
      <w:tr w:rsidR="004C150A" w:rsidRPr="002662F5" w:rsidTr="00455692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</w:tr>
      <w:tr w:rsidR="004C150A" w:rsidRPr="00A93AB0" w:rsidTr="00455692">
        <w:trPr>
          <w:trHeight w:val="227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A93AB0" w:rsidRDefault="004C150A" w:rsidP="00455692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41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93AB0" w:rsidRDefault="004C150A" w:rsidP="0045569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PROVISIÓN DE REPUESTOS Y ACCESORIOS PARA ASCENSORES SCHINDLER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A93AB0" w:rsidRDefault="004C150A" w:rsidP="00455692">
            <w:pPr>
              <w:rPr>
                <w:rFonts w:ascii="Arial" w:hAnsi="Arial" w:cs="Arial"/>
              </w:rPr>
            </w:pPr>
          </w:p>
        </w:tc>
      </w:tr>
      <w:tr w:rsidR="004C150A" w:rsidRPr="0054356D" w:rsidTr="00455692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54356D" w:rsidRDefault="004C150A" w:rsidP="00455692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C150A" w:rsidRPr="0054356D" w:rsidRDefault="004C150A" w:rsidP="00455692">
            <w:pPr>
              <w:rPr>
                <w:rFonts w:ascii="Arial" w:hAnsi="Arial" w:cs="Arial"/>
                <w:sz w:val="4"/>
              </w:rPr>
            </w:pPr>
          </w:p>
        </w:tc>
      </w:tr>
      <w:tr w:rsidR="004C150A" w:rsidRPr="009956C4" w:rsidTr="00455692">
        <w:trPr>
          <w:trHeight w:val="246"/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507C36" w:rsidRDefault="004C150A" w:rsidP="0045569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4C150A" w:rsidRPr="00507C36" w:rsidRDefault="004C150A" w:rsidP="0045569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C150A" w:rsidRPr="009956C4" w:rsidTr="00455692">
        <w:trPr>
          <w:trHeight w:val="20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4" w:type="dxa"/>
            <w:gridSpan w:val="2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4C150A" w:rsidRPr="009956C4" w:rsidTr="00455692">
        <w:trPr>
          <w:trHeight w:val="212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320" w:type="dxa"/>
            <w:gridSpan w:val="10"/>
            <w:tcBorders>
              <w:lef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C150A" w:rsidRPr="002662F5" w:rsidTr="00455692">
        <w:trPr>
          <w:trHeight w:val="2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</w:tr>
      <w:tr w:rsidR="004C150A" w:rsidRPr="009956C4" w:rsidTr="00455692">
        <w:trPr>
          <w:trHeight w:val="211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507C36" w:rsidRDefault="004C150A" w:rsidP="0045569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50A" w:rsidRPr="00D73497" w:rsidRDefault="004C150A" w:rsidP="00455692">
            <w:pPr>
              <w:rPr>
                <w:rFonts w:ascii="Arial" w:hAnsi="Arial" w:cs="Arial"/>
                <w:sz w:val="14"/>
              </w:rPr>
            </w:pPr>
            <w:r w:rsidRPr="00D73497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2602A8" w:rsidRDefault="004C150A" w:rsidP="0045569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4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150A" w:rsidRPr="002602A8" w:rsidRDefault="004C150A" w:rsidP="00455692">
            <w:pPr>
              <w:rPr>
                <w:rFonts w:ascii="Arial" w:hAnsi="Arial" w:cs="Arial"/>
                <w:b/>
                <w:sz w:val="14"/>
              </w:rPr>
            </w:pPr>
            <w:r w:rsidRPr="002602A8">
              <w:rPr>
                <w:rFonts w:ascii="Arial" w:hAnsi="Arial" w:cs="Arial"/>
                <w:b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</w:tr>
      <w:tr w:rsidR="004C150A" w:rsidRPr="0054356D" w:rsidTr="00455692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54356D" w:rsidRDefault="004C150A" w:rsidP="0045569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C150A" w:rsidRPr="0054356D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1E7255" w:rsidRDefault="004C150A" w:rsidP="00455692">
            <w:pPr>
              <w:ind w:left="58" w:right="-40"/>
              <w:jc w:val="both"/>
              <w:rPr>
                <w:rFonts w:cs="Arial"/>
                <w:b/>
                <w:bCs/>
                <w:sz w:val="14"/>
              </w:rPr>
            </w:pPr>
            <w:proofErr w:type="spellStart"/>
            <w:r>
              <w:rPr>
                <w:rFonts w:cs="Arial"/>
                <w:b/>
                <w:bCs/>
                <w:sz w:val="14"/>
              </w:rPr>
              <w:t>Item</w:t>
            </w:r>
            <w:proofErr w:type="spellEnd"/>
            <w:r>
              <w:rPr>
                <w:rFonts w:cs="Arial"/>
                <w:b/>
                <w:bCs/>
                <w:sz w:val="14"/>
              </w:rPr>
              <w:t xml:space="preserve"> 1</w:t>
            </w:r>
            <w:r w:rsidRPr="001E7255">
              <w:rPr>
                <w:rFonts w:cs="Arial"/>
                <w:b/>
                <w:bCs/>
                <w:sz w:val="14"/>
              </w:rPr>
              <w:t xml:space="preserve"> -  Bs</w:t>
            </w:r>
            <w:r>
              <w:rPr>
                <w:rFonts w:cs="Arial"/>
                <w:b/>
                <w:bCs/>
                <w:sz w:val="14"/>
              </w:rPr>
              <w:t>130</w:t>
            </w:r>
            <w:r w:rsidRPr="001E7255">
              <w:rPr>
                <w:rFonts w:cs="Arial"/>
                <w:b/>
                <w:bCs/>
                <w:sz w:val="14"/>
              </w:rPr>
              <w:t>.</w:t>
            </w:r>
            <w:r>
              <w:rPr>
                <w:rFonts w:cs="Arial"/>
                <w:b/>
                <w:bCs/>
                <w:sz w:val="14"/>
              </w:rPr>
              <w:t>047</w:t>
            </w:r>
            <w:proofErr w:type="gramStart"/>
            <w:r w:rsidRPr="001E7255">
              <w:rPr>
                <w:rFonts w:cs="Arial"/>
                <w:b/>
                <w:bCs/>
                <w:sz w:val="14"/>
              </w:rPr>
              <w:t>,</w:t>
            </w:r>
            <w:r>
              <w:rPr>
                <w:rFonts w:cs="Arial"/>
                <w:b/>
                <w:bCs/>
                <w:sz w:val="14"/>
              </w:rPr>
              <w:t>6</w:t>
            </w:r>
            <w:r w:rsidRPr="001E7255">
              <w:rPr>
                <w:rFonts w:cs="Arial"/>
                <w:b/>
                <w:bCs/>
                <w:sz w:val="14"/>
              </w:rPr>
              <w:t>0</w:t>
            </w:r>
            <w:proofErr w:type="gramEnd"/>
            <w:r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Cs/>
                <w:sz w:val="14"/>
              </w:rPr>
              <w:t xml:space="preserve">– </w:t>
            </w:r>
            <w:proofErr w:type="spellStart"/>
            <w:r>
              <w:rPr>
                <w:rFonts w:cs="Arial"/>
                <w:bCs/>
                <w:sz w:val="14"/>
              </w:rPr>
              <w:t>Roller</w:t>
            </w:r>
            <w:proofErr w:type="spellEnd"/>
            <w:r>
              <w:rPr>
                <w:rFonts w:cs="Arial"/>
                <w:bCs/>
                <w:sz w:val="14"/>
              </w:rPr>
              <w:t xml:space="preserve"> guiador de cabina 150x30mm.</w:t>
            </w:r>
            <w:r w:rsidRPr="001E7255">
              <w:rPr>
                <w:rFonts w:cs="Arial"/>
                <w:b/>
                <w:bCs/>
                <w:sz w:val="14"/>
              </w:rPr>
              <w:t xml:space="preserve">  </w:t>
            </w:r>
          </w:p>
          <w:p w:rsidR="004C150A" w:rsidRPr="009956C4" w:rsidRDefault="004C150A" w:rsidP="0045569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4"/>
              </w:rPr>
              <w:t>Item</w:t>
            </w:r>
            <w:proofErr w:type="spellEnd"/>
            <w:r w:rsidRPr="001E7255">
              <w:rPr>
                <w:rFonts w:cs="Arial"/>
                <w:b/>
                <w:bCs/>
                <w:sz w:val="14"/>
              </w:rPr>
              <w:t xml:space="preserve"> 2 -  Bs</w:t>
            </w:r>
            <w:r>
              <w:rPr>
                <w:rFonts w:cs="Arial"/>
                <w:b/>
                <w:bCs/>
                <w:sz w:val="14"/>
              </w:rPr>
              <w:t>66</w:t>
            </w:r>
            <w:r w:rsidRPr="001E7255">
              <w:rPr>
                <w:rFonts w:cs="Arial"/>
                <w:b/>
                <w:bCs/>
                <w:sz w:val="14"/>
              </w:rPr>
              <w:t>.</w:t>
            </w:r>
            <w:r>
              <w:rPr>
                <w:rFonts w:cs="Arial"/>
                <w:b/>
                <w:bCs/>
                <w:sz w:val="14"/>
              </w:rPr>
              <w:t>769</w:t>
            </w:r>
            <w:proofErr w:type="gramStart"/>
            <w:r w:rsidRPr="001E7255">
              <w:rPr>
                <w:rFonts w:cs="Arial"/>
                <w:b/>
                <w:bCs/>
                <w:sz w:val="14"/>
              </w:rPr>
              <w:t>,</w:t>
            </w:r>
            <w:r>
              <w:rPr>
                <w:rFonts w:cs="Arial"/>
                <w:b/>
                <w:bCs/>
                <w:sz w:val="14"/>
              </w:rPr>
              <w:t>65</w:t>
            </w:r>
            <w:proofErr w:type="gramEnd"/>
            <w:r w:rsidRPr="001E7255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Cs/>
                <w:sz w:val="14"/>
              </w:rPr>
              <w:t>–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  <w:proofErr w:type="spellStart"/>
            <w:r>
              <w:rPr>
                <w:rFonts w:cs="Arial"/>
                <w:bCs/>
                <w:sz w:val="14"/>
              </w:rPr>
              <w:t>Roller</w:t>
            </w:r>
            <w:proofErr w:type="spellEnd"/>
            <w:r>
              <w:rPr>
                <w:rFonts w:cs="Arial"/>
                <w:bCs/>
                <w:sz w:val="14"/>
              </w:rPr>
              <w:t xml:space="preserve"> guiador de contrapeso 100x25mm.</w:t>
            </w:r>
            <w:r w:rsidRPr="001E7255">
              <w:rPr>
                <w:rFonts w:cs="Arial"/>
                <w:bCs/>
                <w:sz w:val="14"/>
              </w:rPr>
              <w:t xml:space="preserve"> 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</w:tr>
      <w:tr w:rsidR="004C150A" w:rsidRPr="009956C4" w:rsidTr="00455692">
        <w:trPr>
          <w:trHeight w:val="45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</w:tr>
      <w:tr w:rsidR="004C150A" w:rsidRPr="002662F5" w:rsidTr="00455692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</w:tr>
      <w:tr w:rsidR="004C150A" w:rsidRPr="009956C4" w:rsidTr="00455692">
        <w:trPr>
          <w:trHeight w:val="240"/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507C36" w:rsidRDefault="004C150A" w:rsidP="00455692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  <w:vAlign w:val="center"/>
          </w:tcPr>
          <w:p w:rsidR="004C150A" w:rsidRPr="00FE1597" w:rsidRDefault="004C150A" w:rsidP="00455692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34" w:type="dxa"/>
            <w:tcBorders>
              <w:left w:val="nil"/>
              <w:righ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96" w:type="dxa"/>
            <w:gridSpan w:val="17"/>
            <w:tcBorders>
              <w:left w:val="single" w:sz="4" w:space="0" w:color="auto"/>
            </w:tcBorders>
            <w:vAlign w:val="center"/>
          </w:tcPr>
          <w:p w:rsidR="004C150A" w:rsidRPr="00D73497" w:rsidRDefault="004C150A" w:rsidP="0045569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FE1597">
              <w:rPr>
                <w:rFonts w:ascii="Arial" w:hAnsi="Arial" w:cs="Arial"/>
                <w:sz w:val="14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C150A" w:rsidRPr="002662F5" w:rsidTr="00455692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left w:val="nil"/>
              <w:right w:val="single" w:sz="12" w:space="0" w:color="244061" w:themeColor="accent1" w:themeShade="80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166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41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D73497" w:rsidRDefault="004C150A" w:rsidP="00455692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>
              <w:rPr>
                <w:rFonts w:ascii="Arial" w:hAnsi="Arial" w:cs="Arial"/>
                <w:bCs/>
                <w:iCs/>
                <w:szCs w:val="18"/>
              </w:rPr>
              <w:t>Quince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</w:rPr>
              <w:t>15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) días </w:t>
            </w:r>
            <w:r>
              <w:rPr>
                <w:rFonts w:ascii="Arial" w:hAnsi="Arial" w:cs="Arial"/>
                <w:bCs/>
                <w:iCs/>
                <w:szCs w:val="18"/>
              </w:rPr>
              <w:t>calendario, computable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a partir del día 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siguiente 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hábil </w:t>
            </w:r>
            <w:r>
              <w:rPr>
                <w:rFonts w:ascii="Arial" w:hAnsi="Arial" w:cs="Arial"/>
                <w:bCs/>
                <w:iCs/>
                <w:szCs w:val="18"/>
              </w:rPr>
              <w:t>de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 xml:space="preserve"> la </w:t>
            </w:r>
            <w:r>
              <w:rPr>
                <w:rFonts w:ascii="Arial" w:hAnsi="Arial" w:cs="Arial"/>
                <w:bCs/>
                <w:iCs/>
                <w:szCs w:val="18"/>
              </w:rPr>
              <w:t>recepción de la Orden de Compra,  por parte  del proveedor</w:t>
            </w:r>
            <w:r w:rsidRPr="00FE1597">
              <w:rPr>
                <w:rFonts w:ascii="Arial" w:hAnsi="Arial" w:cs="Arial"/>
                <w:bCs/>
                <w:iCs/>
                <w:szCs w:val="18"/>
              </w:rPr>
              <w:t>.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</w:tr>
      <w:tr w:rsidR="004C150A" w:rsidRPr="009956C4" w:rsidTr="00455692">
        <w:trPr>
          <w:trHeight w:val="503"/>
          <w:jc w:val="center"/>
        </w:trPr>
        <w:tc>
          <w:tcPr>
            <w:tcW w:w="166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1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</w:tr>
      <w:tr w:rsidR="004C150A" w:rsidRPr="002662F5" w:rsidTr="00455692">
        <w:trPr>
          <w:jc w:val="center"/>
        </w:trPr>
        <w:tc>
          <w:tcPr>
            <w:tcW w:w="166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C150A" w:rsidRPr="009956C4" w:rsidTr="0045569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507C36" w:rsidRDefault="004C150A" w:rsidP="00455692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C150A" w:rsidRPr="00507C36" w:rsidRDefault="004C150A" w:rsidP="00455692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4C150A" w:rsidRPr="009956C4" w:rsidTr="00455692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4C150A" w:rsidRPr="009956C4" w:rsidRDefault="004C150A" w:rsidP="0045569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</w:tr>
      <w:tr w:rsidR="004C150A" w:rsidRPr="009956C4" w:rsidTr="00455692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</w:tr>
      <w:tr w:rsidR="004C150A" w:rsidRPr="009956C4" w:rsidTr="00455692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4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C150A" w:rsidRPr="009956C4" w:rsidTr="00455692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C150A" w:rsidRPr="009956C4" w:rsidRDefault="004C150A" w:rsidP="004C150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C150A" w:rsidRPr="009956C4" w:rsidTr="0045569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C150A" w:rsidRPr="009956C4" w:rsidTr="00455692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2602A8" w:rsidRDefault="004C150A" w:rsidP="00455692">
            <w:pPr>
              <w:rPr>
                <w:rFonts w:ascii="Arial" w:hAnsi="Arial" w:cs="Arial"/>
              </w:rPr>
            </w:pPr>
            <w:r w:rsidRPr="002602A8">
              <w:rPr>
                <w:rFonts w:ascii="Arial" w:hAnsi="Arial" w:cs="Arial"/>
              </w:rPr>
              <w:t>8:00</w:t>
            </w:r>
            <w:r w:rsidRPr="002602A8">
              <w:rPr>
                <w:rFonts w:ascii="Arial" w:hAnsi="Arial" w:cs="Arial"/>
                <w:bCs/>
              </w:rPr>
              <w:t xml:space="preserve"> a 16: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4C150A" w:rsidRPr="009956C4" w:rsidTr="00455692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</w:p>
        </w:tc>
      </w:tr>
      <w:tr w:rsidR="004C150A" w:rsidRPr="009956C4" w:rsidTr="00455692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D367E" w:rsidRDefault="004C150A" w:rsidP="00455692">
            <w:pPr>
              <w:jc w:val="center"/>
              <w:rPr>
                <w:rFonts w:ascii="Arial" w:hAnsi="Arial" w:cs="Arial"/>
              </w:rPr>
            </w:pPr>
            <w:r w:rsidRPr="009D367E">
              <w:rPr>
                <w:rFonts w:ascii="Arial" w:hAnsi="Arial" w:cs="Arial"/>
              </w:rPr>
              <w:t>Profesional En Mantenimiento 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D367E" w:rsidRDefault="004C150A" w:rsidP="00455692">
            <w:pPr>
              <w:jc w:val="center"/>
              <w:rPr>
                <w:rFonts w:ascii="Arial" w:hAnsi="Arial" w:cs="Arial"/>
              </w:rPr>
            </w:pPr>
            <w:r w:rsidRPr="009D367E">
              <w:rPr>
                <w:rStyle w:val="lineage-item"/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</w:p>
        </w:tc>
      </w:tr>
      <w:tr w:rsidR="004C150A" w:rsidRPr="002662F5" w:rsidTr="0045569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2662F5" w:rsidRDefault="004C150A" w:rsidP="00455692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2662F5" w:rsidRDefault="004C150A" w:rsidP="00455692">
            <w:pPr>
              <w:rPr>
                <w:rFonts w:ascii="Arial" w:hAnsi="Arial" w:cs="Arial"/>
                <w:sz w:val="6"/>
              </w:rPr>
            </w:pPr>
          </w:p>
        </w:tc>
      </w:tr>
      <w:tr w:rsidR="004C150A" w:rsidRPr="009956C4" w:rsidTr="00455692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5065DA" w:rsidRDefault="004C150A" w:rsidP="00455692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4C150A" w:rsidRPr="005065DA" w:rsidRDefault="004C150A" w:rsidP="00455692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4C150A" w:rsidRPr="009956C4" w:rsidRDefault="004C150A" w:rsidP="0045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4710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C150A" w:rsidRPr="005065DA" w:rsidRDefault="004C150A" w:rsidP="00455692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Pr="006F269E">
                <w:rPr>
                  <w:rStyle w:val="Hipervnculo"/>
                  <w:rFonts w:ascii="Arial" w:hAnsi="Arial" w:cs="Arial"/>
                  <w:lang w:val="pt-BR"/>
                </w:rPr>
                <w:t>gmantilla@bcb.gob.bo</w:t>
              </w:r>
            </w:hyperlink>
          </w:p>
          <w:p w:rsidR="004C150A" w:rsidRPr="005065DA" w:rsidRDefault="004C150A" w:rsidP="00455692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4C150A" w:rsidRPr="009956C4" w:rsidRDefault="004C150A" w:rsidP="00455692">
            <w:pPr>
              <w:rPr>
                <w:rFonts w:ascii="Arial" w:hAnsi="Arial" w:cs="Arial"/>
              </w:rPr>
            </w:pPr>
            <w:hyperlink r:id="rId8" w:history="1">
              <w:r w:rsidRPr="00450228">
                <w:rPr>
                  <w:rStyle w:val="Hipervnculo"/>
                </w:rPr>
                <w:t>rpari@bcb.gob.bo</w:t>
              </w:r>
            </w:hyperlink>
            <w:r>
              <w:rPr>
                <w:rFonts w:ascii="Arial" w:hAnsi="Arial" w:cs="Arial"/>
              </w:rPr>
              <w:t xml:space="preserve"> (</w:t>
            </w: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4C150A" w:rsidRPr="009956C4" w:rsidRDefault="004C150A" w:rsidP="00455692">
            <w:pPr>
              <w:rPr>
                <w:rFonts w:ascii="Arial" w:hAnsi="Arial" w:cs="Arial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C150A" w:rsidRPr="009956C4" w:rsidTr="00455692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402294" w:rsidRDefault="004C150A" w:rsidP="0045569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A909E5" w:rsidRDefault="004C150A" w:rsidP="0045569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C150A" w:rsidRPr="009956C4" w:rsidTr="00455692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4C150A" w:rsidRPr="009956C4" w:rsidRDefault="004C150A" w:rsidP="0045569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C150A" w:rsidRPr="009956C4" w:rsidTr="00455692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4C150A" w:rsidRPr="009956C4" w:rsidRDefault="004C150A" w:rsidP="0045569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4C150A" w:rsidRDefault="004C150A" w:rsidP="004C150A">
      <w:pPr>
        <w:rPr>
          <w:lang w:val="es-BO"/>
        </w:rPr>
      </w:pPr>
      <w:r>
        <w:rPr>
          <w:lang w:val="es-BO"/>
        </w:rPr>
        <w:br w:type="page"/>
      </w:r>
    </w:p>
    <w:p w:rsidR="004C150A" w:rsidRPr="009956C4" w:rsidRDefault="004C150A" w:rsidP="004C150A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4C150A" w:rsidRPr="00DF1D1E" w:rsidRDefault="004C150A" w:rsidP="004C150A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C150A" w:rsidRPr="009956C4" w:rsidTr="00455692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50A" w:rsidRDefault="004C150A" w:rsidP="0045569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C150A" w:rsidRPr="00DF1D1E" w:rsidRDefault="004C150A" w:rsidP="00455692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4C150A" w:rsidRDefault="004C150A" w:rsidP="0045569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C150A" w:rsidRPr="00DF1D1E" w:rsidRDefault="004C150A" w:rsidP="0045569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4C150A" w:rsidRPr="009956C4" w:rsidRDefault="004C150A" w:rsidP="004C150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C150A" w:rsidRPr="009956C4" w:rsidRDefault="004C150A" w:rsidP="004C150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C150A" w:rsidRPr="009956C4" w:rsidRDefault="004C150A" w:rsidP="0045569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C150A" w:rsidRPr="00DF1D1E" w:rsidRDefault="004C150A" w:rsidP="0045569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4C150A" w:rsidRPr="009956C4" w:rsidRDefault="004C150A" w:rsidP="0045569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C150A" w:rsidRPr="00DF1D1E" w:rsidRDefault="004C150A" w:rsidP="0045569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4C150A" w:rsidRPr="009956C4" w:rsidRDefault="004C150A" w:rsidP="0045569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C150A" w:rsidRPr="00DF1D1E" w:rsidRDefault="004C150A" w:rsidP="00455692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4C150A" w:rsidRPr="009956C4" w:rsidRDefault="004C150A" w:rsidP="00455692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4C150A" w:rsidRPr="00DF1D1E" w:rsidRDefault="004C150A" w:rsidP="004C150A">
      <w:pPr>
        <w:jc w:val="right"/>
        <w:rPr>
          <w:rFonts w:ascii="Arial" w:hAnsi="Arial" w:cs="Arial"/>
          <w:sz w:val="12"/>
          <w:lang w:val="es-BO"/>
        </w:rPr>
      </w:pPr>
    </w:p>
    <w:p w:rsidR="004C150A" w:rsidRPr="009956C4" w:rsidRDefault="004C150A" w:rsidP="004C150A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C150A" w:rsidRPr="00DF1D1E" w:rsidRDefault="004C150A" w:rsidP="004C15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4C150A" w:rsidRPr="009956C4" w:rsidTr="00455692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C150A" w:rsidRPr="009956C4" w:rsidTr="0045569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7807DF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5B3484" w:rsidRDefault="004C150A" w:rsidP="00455692">
            <w:pPr>
              <w:adjustRightInd w:val="0"/>
              <w:snapToGrid w:val="0"/>
              <w:jc w:val="center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E7F5A" w:rsidRDefault="004C150A" w:rsidP="00455692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4C150A" w:rsidRPr="009E7F5A" w:rsidRDefault="004C150A" w:rsidP="004C150A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4C150A" w:rsidRPr="002662F5" w:rsidRDefault="004C150A" w:rsidP="0045569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150A" w:rsidRPr="009956C4" w:rsidTr="0045569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2662F5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2662F5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FD7E8D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FD7E8D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2662F5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FD7E8D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FD7E8D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FD7E8D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FD7E8D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150A" w:rsidRPr="009956C4" w:rsidTr="0045569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7807DF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6F7EE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FD7E8D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FD7E8D" w:rsidRDefault="004C150A" w:rsidP="0045569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4C150A" w:rsidRPr="001C01BB" w:rsidRDefault="004C150A" w:rsidP="00455692">
            <w:pPr>
              <w:jc w:val="both"/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o ingresar al siguiente enlace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5B3484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fldChar w:fldCharType="begin"/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instrText xml:space="preserve"> HYPERLINK "https://bcbbolivia.webex.com/bcbbolivia/onstage/g.php?MTID=e56d8a7be0873369c9666344a71861638" </w:instrText>
            </w:r>
            <w:r>
              <w:fldChar w:fldCharType="separate"/>
            </w:r>
            <w:r w:rsidRPr="005B3484"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r w:rsidRPr="001C01BB"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  <w:t>https://bcb-gob-bo.zoom.us/j/87075743911?pwd=T0Uwejlsdkl0S2M1YWZucU55QlhYdz09</w:t>
            </w:r>
          </w:p>
          <w:p w:rsidR="004C150A" w:rsidRPr="001C01BB" w:rsidRDefault="004C150A" w:rsidP="00455692">
            <w:pPr>
              <w:jc w:val="both"/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</w:pPr>
          </w:p>
          <w:p w:rsidR="004C150A" w:rsidRPr="001C01BB" w:rsidRDefault="004C150A" w:rsidP="00455692">
            <w:pPr>
              <w:jc w:val="both"/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</w:pPr>
            <w:r w:rsidRPr="001C01BB"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  <w:t>ID de reunión: 870 7574 3911</w:t>
            </w:r>
          </w:p>
          <w:p w:rsidR="004C150A" w:rsidRPr="001C01BB" w:rsidRDefault="004C150A" w:rsidP="00455692">
            <w:pPr>
              <w:jc w:val="both"/>
              <w:rPr>
                <w:rStyle w:val="Hipervnculo"/>
                <w:rFonts w:ascii="Helvetica" w:hAnsi="Helvetica"/>
                <w:color w:val="0096D6"/>
                <w:sz w:val="12"/>
                <w:szCs w:val="14"/>
                <w:highlight w:val="yellow"/>
              </w:rPr>
            </w:pPr>
            <w:r w:rsidRPr="001C01BB">
              <w:rPr>
                <w:rStyle w:val="Hipervnculo"/>
                <w:rFonts w:ascii="Helvetica" w:hAnsi="Helvetica"/>
                <w:color w:val="0096D6"/>
                <w:sz w:val="12"/>
                <w:szCs w:val="14"/>
              </w:rPr>
              <w:t>Código de acceso: 553209</w:t>
            </w:r>
          </w:p>
          <w:p w:rsidR="004C150A" w:rsidRPr="005B3484" w:rsidRDefault="004C150A" w:rsidP="00455692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highlight w:val="yellow"/>
                <w:u w:val="single"/>
              </w:rPr>
            </w:pPr>
            <w:r w:rsidRPr="00D2212F">
              <w:rPr>
                <w:rStyle w:val="Hipervnculo"/>
                <w:rFonts w:ascii="Helvetica" w:hAnsi="Helvetica"/>
                <w:color w:val="0096D6"/>
                <w:sz w:val="14"/>
                <w:szCs w:val="14"/>
                <w:highlight w:val="yellow"/>
              </w:rPr>
              <w:t xml:space="preserve"> </w:t>
            </w:r>
            <w:r>
              <w:rPr>
                <w:rStyle w:val="Hipervnculo"/>
                <w:rFonts w:ascii="Helvetica" w:hAnsi="Helvetica"/>
                <w:color w:val="0096D6"/>
                <w:sz w:val="14"/>
                <w:szCs w:val="14"/>
                <w:highlight w:val="yellow"/>
              </w:rPr>
              <w:fldChar w:fldCharType="end"/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150A" w:rsidRPr="009956C4" w:rsidTr="0045569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9956C4" w:rsidTr="004556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9956C4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9956C4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A244D6" w:rsidTr="004556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C150A" w:rsidRPr="00A244D6" w:rsidTr="004556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150A" w:rsidRPr="00A244D6" w:rsidRDefault="004C150A" w:rsidP="0045569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150A" w:rsidRPr="00A244D6" w:rsidRDefault="004C150A" w:rsidP="004556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A244D6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C150A" w:rsidRPr="00DF1D1E" w:rsidTr="0045569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150A" w:rsidRPr="00DF1D1E" w:rsidRDefault="004C150A" w:rsidP="0045569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C150A" w:rsidRPr="00DF1D1E" w:rsidRDefault="004C150A" w:rsidP="0045569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150A" w:rsidRPr="00DF1D1E" w:rsidRDefault="004C150A" w:rsidP="004556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C150A" w:rsidRPr="00DF1D1E" w:rsidRDefault="004C150A" w:rsidP="0045569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4C150A" w:rsidRPr="00A244D6" w:rsidRDefault="004C150A" w:rsidP="004C150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C150A" w:rsidRPr="0077744B" w:rsidRDefault="004C150A" w:rsidP="004C150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5B5F41" w:rsidRDefault="005B5F41" w:rsidP="004C150A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  <w:bookmarkStart w:id="5" w:name="_GoBack"/>
      <w:bookmarkEnd w:id="5"/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0437BE"/>
    <w:multiLevelType w:val="hybridMultilevel"/>
    <w:tmpl w:val="5D76EED8"/>
    <w:lvl w:ilvl="0" w:tplc="50E8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5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 w15:restartNumberingAfterBreak="0">
    <w:nsid w:val="3F561447"/>
    <w:multiLevelType w:val="hybridMultilevel"/>
    <w:tmpl w:val="A6C2DB3E"/>
    <w:lvl w:ilvl="0" w:tplc="F4C276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2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35ACA"/>
    <w:multiLevelType w:val="hybridMultilevel"/>
    <w:tmpl w:val="36747E60"/>
    <w:lvl w:ilvl="0" w:tplc="F5DE07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15F207A"/>
    <w:multiLevelType w:val="hybridMultilevel"/>
    <w:tmpl w:val="8C2E60D8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3" w15:restartNumberingAfterBreak="0">
    <w:nsid w:val="7BAD7731"/>
    <w:multiLevelType w:val="hybridMultilevel"/>
    <w:tmpl w:val="938A897C"/>
    <w:lvl w:ilvl="0" w:tplc="348C6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6"/>
  </w:num>
  <w:num w:numId="3">
    <w:abstractNumId w:val="44"/>
  </w:num>
  <w:num w:numId="4">
    <w:abstractNumId w:val="23"/>
  </w:num>
  <w:num w:numId="5">
    <w:abstractNumId w:val="20"/>
  </w:num>
  <w:num w:numId="6">
    <w:abstractNumId w:val="26"/>
  </w:num>
  <w:num w:numId="7">
    <w:abstractNumId w:val="0"/>
  </w:num>
  <w:num w:numId="8">
    <w:abstractNumId w:val="42"/>
  </w:num>
  <w:num w:numId="9">
    <w:abstractNumId w:val="16"/>
  </w:num>
  <w:num w:numId="10">
    <w:abstractNumId w:val="52"/>
  </w:num>
  <w:num w:numId="11">
    <w:abstractNumId w:val="15"/>
  </w:num>
  <w:num w:numId="12">
    <w:abstractNumId w:val="36"/>
  </w:num>
  <w:num w:numId="13">
    <w:abstractNumId w:val="41"/>
  </w:num>
  <w:num w:numId="14">
    <w:abstractNumId w:val="19"/>
  </w:num>
  <w:num w:numId="15">
    <w:abstractNumId w:val="17"/>
  </w:num>
  <w:num w:numId="16">
    <w:abstractNumId w:val="34"/>
  </w:num>
  <w:num w:numId="17">
    <w:abstractNumId w:val="31"/>
  </w:num>
  <w:num w:numId="18">
    <w:abstractNumId w:val="33"/>
  </w:num>
  <w:num w:numId="19">
    <w:abstractNumId w:val="30"/>
  </w:num>
  <w:num w:numId="20">
    <w:abstractNumId w:val="22"/>
  </w:num>
  <w:num w:numId="21">
    <w:abstractNumId w:val="50"/>
  </w:num>
  <w:num w:numId="22">
    <w:abstractNumId w:val="18"/>
  </w:num>
  <w:num w:numId="23">
    <w:abstractNumId w:val="27"/>
  </w:num>
  <w:num w:numId="24">
    <w:abstractNumId w:val="32"/>
  </w:num>
  <w:num w:numId="25">
    <w:abstractNumId w:val="38"/>
  </w:num>
  <w:num w:numId="26">
    <w:abstractNumId w:val="49"/>
  </w:num>
  <w:num w:numId="27">
    <w:abstractNumId w:val="45"/>
  </w:num>
  <w:num w:numId="28">
    <w:abstractNumId w:val="13"/>
  </w:num>
  <w:num w:numId="29">
    <w:abstractNumId w:val="40"/>
  </w:num>
  <w:num w:numId="30">
    <w:abstractNumId w:val="25"/>
  </w:num>
  <w:num w:numId="31">
    <w:abstractNumId w:val="48"/>
  </w:num>
  <w:num w:numId="32">
    <w:abstractNumId w:val="47"/>
  </w:num>
  <w:num w:numId="33">
    <w:abstractNumId w:val="29"/>
  </w:num>
  <w:num w:numId="34">
    <w:abstractNumId w:val="39"/>
  </w:num>
  <w:num w:numId="35">
    <w:abstractNumId w:val="14"/>
  </w:num>
  <w:num w:numId="36">
    <w:abstractNumId w:val="53"/>
  </w:num>
  <w:num w:numId="37">
    <w:abstractNumId w:val="43"/>
  </w:num>
  <w:num w:numId="38">
    <w:abstractNumId w:val="51"/>
  </w:num>
  <w:num w:numId="39">
    <w:abstractNumId w:val="35"/>
  </w:num>
  <w:num w:numId="40">
    <w:abstractNumId w:val="28"/>
  </w:num>
  <w:num w:numId="41">
    <w:abstractNumId w:val="37"/>
  </w:num>
  <w:num w:numId="4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C150A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uiPriority w:val="99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5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HTMLconformatoprevio">
    <w:name w:val="HTML Preformatted"/>
    <w:basedOn w:val="Normal"/>
    <w:link w:val="HTMLconformatoprevioCar"/>
    <w:uiPriority w:val="99"/>
    <w:unhideWhenUsed/>
    <w:rsid w:val="004C1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C150A"/>
    <w:rPr>
      <w:rFonts w:ascii="Courier New" w:eastAsia="Times New Roman" w:hAnsi="Courier New" w:cs="Courier New"/>
      <w:lang w:val="es-BO" w:eastAsia="es-BO"/>
    </w:rPr>
  </w:style>
  <w:style w:type="character" w:customStyle="1" w:styleId="y2iqfc">
    <w:name w:val="y2iqfc"/>
    <w:basedOn w:val="Fuentedeprrafopredeter"/>
    <w:rsid w:val="004C150A"/>
  </w:style>
  <w:style w:type="character" w:customStyle="1" w:styleId="A0">
    <w:name w:val="A0"/>
    <w:uiPriority w:val="99"/>
    <w:rsid w:val="004C150A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4C150A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4C150A"/>
    <w:pPr>
      <w:spacing w:line="241" w:lineRule="atLeast"/>
    </w:pPr>
    <w:rPr>
      <w:rFonts w:ascii="Myriad Pro" w:eastAsiaTheme="minorHAnsi" w:hAnsi="Myriad Pro" w:cstheme="minorBidi"/>
      <w:color w:val="auto"/>
      <w:lang w:val="es-BO" w:eastAsia="en-US"/>
    </w:rPr>
  </w:style>
  <w:style w:type="character" w:customStyle="1" w:styleId="jlqj4b">
    <w:name w:val="jlqj4b"/>
    <w:basedOn w:val="Fuentedeprrafopredeter"/>
    <w:rsid w:val="004C150A"/>
  </w:style>
  <w:style w:type="character" w:customStyle="1" w:styleId="lineage-item">
    <w:name w:val="lineage-item"/>
    <w:basedOn w:val="Fuentedeprrafopredeter"/>
    <w:rsid w:val="004C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ri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7354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2024-03-28T02:40:00Z</dcterms:created>
  <dcterms:modified xsi:type="dcterms:W3CDTF">2024-03-28T02:40:00Z</dcterms:modified>
</cp:coreProperties>
</file>