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20230108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675B04" w:rsidRPr="00675B04">
                    <w:rPr>
                      <w:rFonts w:ascii="Arial" w:hAnsi="Arial" w:cs="Arial"/>
                      <w:color w:val="FFFFFF"/>
                      <w:sz w:val="24"/>
                    </w:rPr>
                    <w:t>ANPE - P N° 001/2019–1C</w:t>
                  </w:r>
                  <w:r w:rsidR="00675B04" w:rsidRPr="00675B04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675B04" w:rsidRPr="00675B04" w:rsidRDefault="00675B04" w:rsidP="00675B04">
      <w:pPr>
        <w:jc w:val="both"/>
        <w:outlineLvl w:val="0"/>
        <w:rPr>
          <w:b/>
          <w:bCs/>
          <w:kern w:val="28"/>
          <w:szCs w:val="18"/>
          <w:lang w:val="es-BO"/>
        </w:rPr>
      </w:pPr>
      <w:bookmarkStart w:id="0" w:name="OLE_LINK3"/>
      <w:bookmarkStart w:id="1" w:name="OLE_LINK4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75B04" w:rsidRPr="00675B04" w:rsidTr="0050010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5B04" w:rsidRPr="00675B04" w:rsidRDefault="00675B04" w:rsidP="0034330F">
            <w:pPr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val="es-BO" w:eastAsia="en-US"/>
              </w:rPr>
            </w:pPr>
            <w:r w:rsidRPr="00675B04">
              <w:rPr>
                <w:rFonts w:ascii="Arial" w:hAnsi="Arial" w:cs="Arial"/>
                <w:b/>
                <w:color w:val="FFFFFF"/>
                <w:lang w:val="es-BO" w:eastAsia="en-US"/>
              </w:rPr>
              <w:t>DATOS DEL PROCESOS DE CONTRATACIÓN</w:t>
            </w:r>
          </w:p>
        </w:tc>
      </w:tr>
      <w:tr w:rsidR="00675B04" w:rsidRPr="00675B04" w:rsidTr="0050010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675B0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jc w:val="both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75B04" w:rsidRPr="00675B04" w:rsidTr="0050010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lang w:eastAsia="es-BO"/>
              </w:rPr>
              <w:t>ANPE - P N° 001/2019–1C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A380F" w:rsidRPr="00675B04" w:rsidTr="00500105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39"/>
        <w:gridCol w:w="322"/>
        <w:gridCol w:w="280"/>
        <w:gridCol w:w="281"/>
        <w:gridCol w:w="271"/>
        <w:gridCol w:w="276"/>
        <w:gridCol w:w="274"/>
        <w:gridCol w:w="279"/>
        <w:gridCol w:w="275"/>
        <w:gridCol w:w="275"/>
        <w:gridCol w:w="29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75B04" w:rsidRPr="00675B04" w:rsidTr="00500105">
        <w:trPr>
          <w:trHeight w:val="435"/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/>
                <w:bCs/>
                <w:snapToGrid w:val="0"/>
                <w:color w:val="0000FF"/>
              </w:rPr>
              <w:t xml:space="preserve">CONSULTORÍA INDIVIDUAL POR PRODUCTO PARA REALIZAR EL ESTUDIO DE CARGA DE FUEGO DEL EDIFICIO PRINCIPAL DEL BANCO CENTRAL DE BOLIVIA (BCB)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5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 xml:space="preserve">Por el Total 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675B04">
              <w:rPr>
                <w:rFonts w:ascii="Arial" w:hAnsi="Arial" w:cs="Arial"/>
                <w:sz w:val="18"/>
                <w:szCs w:val="18"/>
              </w:rPr>
              <w:t xml:space="preserve">Bs130.000,00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675B04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snapToGrid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75B04">
              <w:rPr>
                <w:rFonts w:ascii="Arial" w:hAnsi="Arial" w:cs="Arial"/>
                <w:bCs/>
                <w:color w:val="000000"/>
                <w:lang w:val="es-BO" w:eastAsia="es-BO"/>
              </w:rPr>
              <w:t>Plazo para la ejecución de la Consultoría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75B04">
              <w:rPr>
                <w:rFonts w:ascii="Arial" w:hAnsi="Arial" w:cs="Arial"/>
                <w:b/>
                <w:i/>
                <w:lang w:val="es-BO"/>
              </w:rPr>
              <w:t xml:space="preserve">150 Días calendario, a partir de la orden de proceder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167"/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543"/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de Contrato</w:t>
            </w:r>
          </w:p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75B04" w:rsidRPr="00675B04" w:rsidRDefault="00675B04" w:rsidP="00675B04">
            <w:pPr>
              <w:ind w:left="8"/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/>
                <w:i/>
                <w:lang w:val="es-BO"/>
              </w:rPr>
              <w:t xml:space="preserve">El  </w:t>
            </w:r>
            <w:proofErr w:type="spellStart"/>
            <w:r w:rsidRPr="00675B04">
              <w:rPr>
                <w:rFonts w:ascii="Arial" w:hAnsi="Arial" w:cs="Arial"/>
                <w:b/>
                <w:i/>
                <w:lang w:val="es-BO"/>
              </w:rPr>
              <w:t>El</w:t>
            </w:r>
            <w:proofErr w:type="spellEnd"/>
            <w:r w:rsidRPr="00675B04">
              <w:rPr>
                <w:rFonts w:ascii="Arial" w:hAnsi="Arial" w:cs="Arial"/>
                <w:b/>
                <w:i/>
                <w:lang w:val="es-BO"/>
              </w:rPr>
              <w:t xml:space="preserve"> proponente adjudicado deberá constituir la garantía del cumplimiento de contrato o solicitar la retención del 7% en caso de pagos parciales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C6D9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39"/>
        <w:gridCol w:w="572"/>
        <w:gridCol w:w="275"/>
        <w:gridCol w:w="268"/>
        <w:gridCol w:w="273"/>
        <w:gridCol w:w="271"/>
        <w:gridCol w:w="269"/>
        <w:gridCol w:w="274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75B04" w:rsidRPr="00675B04" w:rsidTr="0050010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2019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color w:val="000000"/>
                <w:lang w:val="es-BO"/>
              </w:rPr>
              <w:t xml:space="preserve">Presupuesto de la presente gestión 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59"/>
        <w:gridCol w:w="268"/>
        <w:gridCol w:w="268"/>
        <w:gridCol w:w="268"/>
        <w:gridCol w:w="56"/>
        <w:gridCol w:w="211"/>
        <w:gridCol w:w="269"/>
        <w:gridCol w:w="218"/>
        <w:gridCol w:w="51"/>
        <w:gridCol w:w="282"/>
        <w:gridCol w:w="273"/>
        <w:gridCol w:w="273"/>
        <w:gridCol w:w="265"/>
        <w:gridCol w:w="270"/>
        <w:gridCol w:w="275"/>
        <w:gridCol w:w="332"/>
        <w:gridCol w:w="273"/>
        <w:gridCol w:w="23"/>
        <w:gridCol w:w="365"/>
        <w:gridCol w:w="95"/>
        <w:gridCol w:w="19"/>
        <w:gridCol w:w="193"/>
        <w:gridCol w:w="98"/>
        <w:gridCol w:w="193"/>
        <w:gridCol w:w="10"/>
        <w:gridCol w:w="281"/>
        <w:gridCol w:w="162"/>
        <w:gridCol w:w="92"/>
        <w:gridCol w:w="300"/>
        <w:gridCol w:w="39"/>
        <w:gridCol w:w="230"/>
        <w:gridCol w:w="269"/>
        <w:gridCol w:w="108"/>
        <w:gridCol w:w="161"/>
        <w:gridCol w:w="267"/>
        <w:gridCol w:w="213"/>
        <w:gridCol w:w="54"/>
        <w:gridCol w:w="222"/>
        <w:gridCol w:w="45"/>
        <w:gridCol w:w="175"/>
        <w:gridCol w:w="92"/>
        <w:gridCol w:w="267"/>
        <w:gridCol w:w="266"/>
        <w:gridCol w:w="266"/>
        <w:gridCol w:w="266"/>
        <w:gridCol w:w="266"/>
        <w:gridCol w:w="266"/>
        <w:gridCol w:w="266"/>
        <w:gridCol w:w="266"/>
      </w:tblGrid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400" w:type="dxa"/>
            <w:gridSpan w:val="29"/>
            <w:vMerge w:val="restart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75B04" w:rsidRPr="00675B04" w:rsidRDefault="00675B04" w:rsidP="00675B0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75B0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67" w:type="dxa"/>
            <w:gridSpan w:val="2"/>
            <w:vMerge w:val="restart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60"/>
          <w:jc w:val="center"/>
        </w:trPr>
        <w:tc>
          <w:tcPr>
            <w:tcW w:w="226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400" w:type="dxa"/>
            <w:gridSpan w:val="29"/>
            <w:vMerge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vMerge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vMerge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  <w:r w:rsidRPr="00675B0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4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FF"/>
                <w:sz w:val="18"/>
                <w:lang w:val="es-BO" w:eastAsia="es-BO"/>
              </w:rPr>
              <w:t>Recursos Propios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FF"/>
                <w:sz w:val="18"/>
                <w:lang w:val="es-BO" w:eastAsia="es-BO"/>
              </w:rPr>
              <w:t>100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9282" w:type="dxa"/>
            <w:gridSpan w:val="4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675B04">
              <w:rPr>
                <w:rFonts w:ascii="Arial" w:hAnsi="Arial" w:cs="Arial"/>
                <w:b/>
                <w:color w:val="000000"/>
                <w:szCs w:val="18"/>
                <w:lang w:val="es-BO"/>
              </w:rPr>
              <w:t xml:space="preserve">(*) Aplica sólo para Consultores Individuales de Línea </w:t>
            </w:r>
            <w:r w:rsidRPr="00675B04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trHeight w:val="538"/>
          <w:jc w:val="center"/>
        </w:trPr>
        <w:tc>
          <w:tcPr>
            <w:tcW w:w="10346" w:type="dxa"/>
            <w:gridSpan w:val="4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5B04" w:rsidRPr="00675B04" w:rsidRDefault="00675B04" w:rsidP="0034330F">
            <w:pPr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</w:pPr>
            <w:r w:rsidRPr="00675B04">
              <w:rPr>
                <w:rFonts w:ascii="Arial" w:hAnsi="Arial" w:cs="Arial"/>
                <w:b/>
                <w:color w:val="FFFFFF"/>
                <w:lang w:val="es-BO" w:eastAsia="en-US"/>
              </w:rPr>
              <w:t>INFORMACIÓN DEL DOCUMENTO BASE DE CONTRATACIÓN (DBC</w:t>
            </w:r>
            <w:r w:rsidRPr="00675B04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 xml:space="preserve">) </w:t>
            </w:r>
          </w:p>
          <w:p w:rsidR="00675B04" w:rsidRPr="00675B04" w:rsidRDefault="00675B04" w:rsidP="00675B04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val="es-BO" w:eastAsia="en-US"/>
              </w:rPr>
            </w:pPr>
            <w:r w:rsidRPr="00675B04">
              <w:rPr>
                <w:rFonts w:ascii="Arial" w:hAnsi="Arial" w:cs="Arial"/>
                <w:b/>
                <w:color w:val="FFFFFF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tabs>
                <w:tab w:val="left" w:pos="804"/>
              </w:tabs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Edificio Principal del BCB, ubicado en la Calle Ayacucho esquina Mercado. La Paz – Bolivia</w:t>
            </w:r>
          </w:p>
        </w:tc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FF"/>
                <w:sz w:val="18"/>
                <w:lang w:val="es-BO" w:eastAsia="es-BO"/>
              </w:rPr>
              <w:t>De horas 08:30 a horas 18:30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38" w:type="dxa"/>
            <w:gridSpan w:val="13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675B04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301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675B0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75" w:type="dxa"/>
            <w:gridSpan w:val="10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675B04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Encargado de atender consultas Administrativas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Yerko Palacios Téllez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Profesional en Compras y Contrataciones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Dpto. de Compras y Contrataciones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85"/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Neyda Velasco Monrroy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color w:val="000000"/>
                <w:sz w:val="18"/>
                <w:lang w:eastAsia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 xml:space="preserve">Analista de Seguridad Laboral y Ambiental 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color w:val="000000"/>
                <w:sz w:val="18"/>
                <w:lang w:eastAsia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 xml:space="preserve">Subgerencia de gestión de Riesgos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1519" w:type="dxa"/>
            <w:gridSpan w:val="5"/>
            <w:tcBorders>
              <w:left w:val="single" w:sz="12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92" w:type="dxa"/>
            <w:gridSpan w:val="1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 xml:space="preserve">2409090 Internos </w:t>
            </w:r>
          </w:p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>4721 (Consultas Administrativas)</w:t>
            </w: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>4576 (Consultas Técnicas)</w:t>
            </w:r>
            <w:r w:rsidRPr="00675B04">
              <w:rPr>
                <w:rFonts w:ascii="Arial" w:hAnsi="Arial" w:cs="Arial"/>
                <w:color w:val="0000FF"/>
                <w:sz w:val="18"/>
              </w:rPr>
              <w:t>  </w:t>
            </w:r>
          </w:p>
        </w:tc>
        <w:tc>
          <w:tcPr>
            <w:tcW w:w="483" w:type="dxa"/>
            <w:gridSpan w:val="3"/>
            <w:tcBorders>
              <w:left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>2664790</w:t>
            </w:r>
          </w:p>
        </w:tc>
        <w:tc>
          <w:tcPr>
            <w:tcW w:w="1038" w:type="dxa"/>
            <w:gridSpan w:val="6"/>
            <w:tcBorders>
              <w:left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092" w:type="dxa"/>
            <w:gridSpan w:val="1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lang w:eastAsia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 xml:space="preserve">ypalacios@bcb.gob.bo  (consultas administrativas) </w:t>
            </w: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nvelasco@bcb.gob.bo (Consultas técnicas</w:t>
            </w:r>
            <w:r w:rsidRPr="00675B04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266" w:type="dxa"/>
            <w:tcBorders>
              <w:left w:val="single" w:sz="4" w:space="0" w:color="244061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659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2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5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7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0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sz w:val="18"/>
          <w:lang w:val="es-BO"/>
        </w:rPr>
      </w:pPr>
    </w:p>
    <w:p w:rsidR="00675B04" w:rsidRDefault="00675B04" w:rsidP="00675B04">
      <w:pPr>
        <w:jc w:val="both"/>
        <w:rPr>
          <w:sz w:val="18"/>
          <w:lang w:val="es-BO"/>
        </w:rPr>
      </w:pPr>
    </w:p>
    <w:p w:rsidR="00675B04" w:rsidRPr="00675B04" w:rsidRDefault="00675B04" w:rsidP="00675B04">
      <w:pPr>
        <w:jc w:val="both"/>
        <w:rPr>
          <w:sz w:val="18"/>
          <w:lang w:val="es-BO"/>
        </w:rPr>
      </w:pPr>
    </w:p>
    <w:p w:rsidR="00675B04" w:rsidRPr="00675B04" w:rsidRDefault="00675B04" w:rsidP="00675B04">
      <w:pPr>
        <w:jc w:val="both"/>
        <w:rPr>
          <w:sz w:val="18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75B04" w:rsidRPr="00675B04" w:rsidTr="0034330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675B04">
              <w:rPr>
                <w:sz w:val="18"/>
                <w:lang w:val="es-BO"/>
              </w:rPr>
              <w:lastRenderedPageBreak/>
              <w:tab/>
            </w:r>
            <w:r w:rsidRPr="00675B04">
              <w:rPr>
                <w:color w:val="FFFFFF"/>
                <w:sz w:val="18"/>
                <w:szCs w:val="18"/>
                <w:lang w:val="es-BO"/>
              </w:rPr>
              <w:br w:type="page"/>
            </w:r>
            <w:r w:rsidRPr="00675B0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675B04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675B04" w:rsidRPr="00675B04" w:rsidTr="0034330F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75B04" w:rsidRPr="00675B04" w:rsidRDefault="00675B04" w:rsidP="00675B04">
            <w:pPr>
              <w:ind w:right="113"/>
              <w:jc w:val="both"/>
              <w:rPr>
                <w:sz w:val="18"/>
                <w:lang w:val="es-BO"/>
              </w:rPr>
            </w:pPr>
            <w:r w:rsidRPr="00675B04">
              <w:rPr>
                <w:sz w:val="18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675B04" w:rsidRPr="00675B04" w:rsidRDefault="00675B04" w:rsidP="00675B04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675B04" w:rsidRPr="00675B04" w:rsidRDefault="00675B04" w:rsidP="0034330F">
            <w:pPr>
              <w:numPr>
                <w:ilvl w:val="2"/>
                <w:numId w:val="8"/>
              </w:numPr>
              <w:tabs>
                <w:tab w:val="num" w:pos="85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675B04">
              <w:rPr>
                <w:lang w:val="es-BO" w:eastAsia="en-US"/>
              </w:rPr>
              <w:t>Presentación de propuestas, plazo mínimo cuatro (4) días hábiles, computable a partir del día siguiente hábil de la publicación de la convocatoria;</w:t>
            </w:r>
          </w:p>
          <w:p w:rsidR="00675B04" w:rsidRPr="00675B04" w:rsidRDefault="00675B04" w:rsidP="00675B04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675B04" w:rsidRPr="00675B04" w:rsidRDefault="00675B04" w:rsidP="0034330F">
            <w:pPr>
              <w:numPr>
                <w:ilvl w:val="2"/>
                <w:numId w:val="8"/>
              </w:numPr>
              <w:tabs>
                <w:tab w:val="num" w:pos="58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675B04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675B04" w:rsidRPr="00675B04" w:rsidRDefault="00675B04" w:rsidP="00675B04">
            <w:pPr>
              <w:ind w:left="510" w:right="113"/>
              <w:jc w:val="both"/>
              <w:rPr>
                <w:lang w:val="es-BO" w:eastAsia="en-US"/>
              </w:rPr>
            </w:pPr>
          </w:p>
          <w:p w:rsidR="00675B04" w:rsidRPr="00675B04" w:rsidRDefault="00675B04" w:rsidP="00675B04">
            <w:pPr>
              <w:ind w:right="113"/>
              <w:jc w:val="both"/>
              <w:rPr>
                <w:sz w:val="18"/>
                <w:lang w:val="es-BO"/>
              </w:rPr>
            </w:pPr>
            <w:r w:rsidRPr="00675B04">
              <w:rPr>
                <w:b/>
                <w:sz w:val="18"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675B04" w:rsidRPr="00675B04" w:rsidTr="0034330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675B04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Publicación del DBC en el SICOES</w:t>
            </w:r>
            <w:r w:rsidRPr="00675B04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 Nota dirigida al Gerente de Administración (RPA)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0F631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  <w:bookmarkStart w:id="2" w:name="_GoBack"/>
            <w:bookmarkEnd w:id="2"/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Ventanilla Única de Correspondencia – PB del Edificio del BCB, ubicado en el Calle Ayacucho esq. Mercado, La Paz- Bolivia.</w:t>
            </w:r>
          </w:p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Apertura de Propuestas:</w:t>
            </w:r>
          </w:p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0"/>
      <w:bookmarkEnd w:id="1"/>
    </w:tbl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C15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0F6315"/>
    <w:rsid w:val="001B1BEF"/>
    <w:rsid w:val="00204BBD"/>
    <w:rsid w:val="002869AB"/>
    <w:rsid w:val="00320D38"/>
    <w:rsid w:val="0034330F"/>
    <w:rsid w:val="00347DF4"/>
    <w:rsid w:val="00372E62"/>
    <w:rsid w:val="003A2BDD"/>
    <w:rsid w:val="00423A27"/>
    <w:rsid w:val="004A2EFF"/>
    <w:rsid w:val="004E1D4E"/>
    <w:rsid w:val="005033D3"/>
    <w:rsid w:val="005A302D"/>
    <w:rsid w:val="005A4D0A"/>
    <w:rsid w:val="00671A03"/>
    <w:rsid w:val="00675B04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380F"/>
    <w:rsid w:val="00CA606D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numbering" w:customStyle="1" w:styleId="Sinlista13">
    <w:name w:val="Sin lista13"/>
    <w:next w:val="Sinlista"/>
    <w:uiPriority w:val="99"/>
    <w:semiHidden/>
    <w:unhideWhenUsed/>
    <w:rsid w:val="00675B04"/>
  </w:style>
  <w:style w:type="table" w:customStyle="1" w:styleId="Tablaconcuadrcula10">
    <w:name w:val="Tabla con cuadrícula10"/>
    <w:basedOn w:val="Tablanormal"/>
    <w:next w:val="Tablaconcuadrcula"/>
    <w:uiPriority w:val="39"/>
    <w:rsid w:val="0067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adeldocumentoCar">
    <w:name w:val="Mapa del documento Car"/>
    <w:link w:val="Mapadeldocumento"/>
    <w:uiPriority w:val="99"/>
    <w:semiHidden/>
    <w:rsid w:val="00675B0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B04"/>
    <w:pPr>
      <w:jc w:val="both"/>
    </w:pPr>
    <w:rPr>
      <w:rFonts w:ascii="Tahoma" w:eastAsiaTheme="minorHAns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75B0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675B04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customStyle="1" w:styleId="SAUL">
    <w:name w:val="SAUL"/>
    <w:basedOn w:val="Normal"/>
    <w:qFormat/>
    <w:rsid w:val="00675B04"/>
    <w:pPr>
      <w:jc w:val="both"/>
    </w:pPr>
    <w:rPr>
      <w:sz w:val="18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675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numbering" w:customStyle="1" w:styleId="Sinlista13">
    <w:name w:val="Sin lista13"/>
    <w:next w:val="Sinlista"/>
    <w:uiPriority w:val="99"/>
    <w:semiHidden/>
    <w:unhideWhenUsed/>
    <w:rsid w:val="00675B04"/>
  </w:style>
  <w:style w:type="table" w:customStyle="1" w:styleId="Tablaconcuadrcula10">
    <w:name w:val="Tabla con cuadrícula10"/>
    <w:basedOn w:val="Tablanormal"/>
    <w:next w:val="Tablaconcuadrcula"/>
    <w:uiPriority w:val="39"/>
    <w:rsid w:val="0067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adeldocumentoCar">
    <w:name w:val="Mapa del documento Car"/>
    <w:link w:val="Mapadeldocumento"/>
    <w:uiPriority w:val="99"/>
    <w:semiHidden/>
    <w:rsid w:val="00675B0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B04"/>
    <w:pPr>
      <w:jc w:val="both"/>
    </w:pPr>
    <w:rPr>
      <w:rFonts w:ascii="Tahoma" w:eastAsiaTheme="minorHAns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75B0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675B04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customStyle="1" w:styleId="SAUL">
    <w:name w:val="SAUL"/>
    <w:basedOn w:val="Normal"/>
    <w:qFormat/>
    <w:rsid w:val="00675B04"/>
    <w:pPr>
      <w:jc w:val="both"/>
    </w:pPr>
    <w:rPr>
      <w:sz w:val="18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675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5</cp:revision>
  <dcterms:created xsi:type="dcterms:W3CDTF">2019-05-24T22:40:00Z</dcterms:created>
  <dcterms:modified xsi:type="dcterms:W3CDTF">2019-05-24T23:09:00Z</dcterms:modified>
</cp:coreProperties>
</file>