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64"/>
        <w:gridCol w:w="1931"/>
        <w:gridCol w:w="496"/>
        <w:gridCol w:w="88"/>
        <w:gridCol w:w="75"/>
        <w:gridCol w:w="85"/>
        <w:gridCol w:w="84"/>
        <w:gridCol w:w="70"/>
        <w:gridCol w:w="67"/>
        <w:gridCol w:w="63"/>
        <w:gridCol w:w="434"/>
        <w:gridCol w:w="388"/>
        <w:gridCol w:w="224"/>
        <w:gridCol w:w="164"/>
        <w:gridCol w:w="388"/>
        <w:gridCol w:w="388"/>
        <w:gridCol w:w="434"/>
        <w:gridCol w:w="115"/>
        <w:gridCol w:w="169"/>
        <w:gridCol w:w="33"/>
        <w:gridCol w:w="199"/>
        <w:gridCol w:w="48"/>
        <w:gridCol w:w="273"/>
        <w:gridCol w:w="17"/>
        <w:gridCol w:w="160"/>
        <w:gridCol w:w="172"/>
        <w:gridCol w:w="302"/>
        <w:gridCol w:w="161"/>
        <w:gridCol w:w="118"/>
        <w:gridCol w:w="202"/>
        <w:gridCol w:w="333"/>
        <w:gridCol w:w="93"/>
        <w:gridCol w:w="93"/>
        <w:gridCol w:w="294"/>
        <w:gridCol w:w="403"/>
        <w:gridCol w:w="403"/>
        <w:gridCol w:w="251"/>
        <w:gridCol w:w="216"/>
        <w:gridCol w:w="361"/>
        <w:gridCol w:w="220"/>
        <w:gridCol w:w="82"/>
        <w:gridCol w:w="163"/>
        <w:gridCol w:w="7"/>
      </w:tblGrid>
      <w:tr w:rsidR="00BF407F" w:rsidRPr="00673E6A" w:rsidTr="008E393A">
        <w:trPr>
          <w:trHeight w:val="136"/>
          <w:jc w:val="center"/>
        </w:trPr>
        <w:tc>
          <w:tcPr>
            <w:tcW w:w="11144" w:type="dxa"/>
            <w:gridSpan w:val="44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26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9907"/>
            </w:tblGrid>
            <w:tr w:rsidR="00BF407F" w:rsidRPr="00673E6A" w:rsidTr="00FE7BA0">
              <w:trPr>
                <w:trHeight w:val="1222"/>
              </w:trPr>
              <w:tc>
                <w:tcPr>
                  <w:tcW w:w="271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02288658" r:id="rId7"/>
                    </w:object>
                  </w:r>
                </w:p>
              </w:tc>
              <w:tc>
                <w:tcPr>
                  <w:tcW w:w="990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BF407F" w:rsidP="008574F9">
                  <w:pPr>
                    <w:keepNext/>
                    <w:keepLines/>
                    <w:spacing w:before="200"/>
                    <w:ind w:left="84"/>
                    <w:jc w:val="center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8574F9">
                  <w:pPr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BF407F" w:rsidP="008574F9">
                  <w:pPr>
                    <w:jc w:val="center"/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BF407F" w:rsidP="008E393A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8E393A">
                    <w:rPr>
                      <w:rFonts w:ascii="Arial" w:hAnsi="Arial" w:cs="Arial"/>
                      <w:color w:val="FFFFFF"/>
                      <w:sz w:val="24"/>
                    </w:rPr>
                    <w:t>40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/2015-1C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138"/>
          <w:jc w:val="center"/>
        </w:trPr>
        <w:tc>
          <w:tcPr>
            <w:tcW w:w="11137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8E393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8E393A" w:rsidRPr="008E393A" w:rsidTr="008E393A">
        <w:trPr>
          <w:gridAfter w:val="1"/>
          <w:wAfter w:w="7" w:type="dxa"/>
          <w:trHeight w:val="58"/>
          <w:jc w:val="center"/>
        </w:trPr>
        <w:tc>
          <w:tcPr>
            <w:tcW w:w="11137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8E393A" w:rsidRPr="008E393A" w:rsidTr="008E393A">
        <w:trPr>
          <w:gridAfter w:val="1"/>
          <w:wAfter w:w="7" w:type="dxa"/>
          <w:trHeight w:val="27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77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126"/>
          <w:jc w:val="center"/>
        </w:trPr>
        <w:tc>
          <w:tcPr>
            <w:tcW w:w="3304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3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305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70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7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E393A" w:rsidRPr="008E393A" w:rsidTr="00866A29">
              <w:trPr>
                <w:trHeight w:val="238"/>
              </w:trPr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DC104E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DC104E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DC104E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DC104E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DC104E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DC104E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8E393A" w:rsidRPr="008E393A" w:rsidRDefault="008E393A" w:rsidP="008E393A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E393A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E393A" w:rsidRPr="008E393A" w:rsidRDefault="008E393A" w:rsidP="008E393A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15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6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ANPE-C N° 040/2015-1C</w:t>
            </w:r>
          </w:p>
        </w:tc>
        <w:tc>
          <w:tcPr>
            <w:tcW w:w="930" w:type="dxa"/>
            <w:gridSpan w:val="6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28" w:type="dxa"/>
            <w:gridSpan w:val="3"/>
            <w:shd w:val="clear" w:color="000000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shd w:val="clear" w:color="000000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03" w:type="dxa"/>
            <w:shd w:val="clear" w:color="000000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03" w:type="dxa"/>
            <w:shd w:val="clear" w:color="000000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1" w:type="dxa"/>
            <w:shd w:val="clear" w:color="000000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6" w:type="dxa"/>
            <w:shd w:val="clear" w:color="000000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61" w:type="dxa"/>
            <w:shd w:val="clear" w:color="000000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shd w:val="clear" w:color="000000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302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PROVISIÓN E INSTALACIÓN DE UN SISTEMA INTEGRADO DE SEGURIDAD PARA LOS AMBIENTES DEL ARCHIVO INTERMEDIO - SENKATA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229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04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3114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8E393A" w:rsidRPr="008E393A" w:rsidTr="008E393A">
        <w:trPr>
          <w:gridAfter w:val="1"/>
          <w:wAfter w:w="7" w:type="dxa"/>
          <w:trHeight w:val="46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36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8E393A" w:rsidRPr="008E393A" w:rsidRDefault="008E393A" w:rsidP="008E393A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8E393A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3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236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iCs/>
                <w:lang w:val="es-BO" w:eastAsia="es-BO"/>
              </w:rPr>
              <w:t>Bs100.000,00</w:t>
            </w:r>
            <w:r w:rsidRPr="008E393A">
              <w:rPr>
                <w:rFonts w:ascii="Arial" w:hAnsi="Arial" w:cs="Arial"/>
                <w:iCs/>
                <w:lang w:val="es-BO" w:eastAsia="es-BO"/>
              </w:rPr>
              <w:t xml:space="preserve"> (Cien mil 00/100 Bolivianos)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3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163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8E393A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42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del contrato. 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7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731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E393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E393A" w:rsidRPr="008E393A" w:rsidRDefault="008E393A" w:rsidP="008E393A">
            <w:pPr>
              <w:jc w:val="both"/>
              <w:rPr>
                <w:rFonts w:ascii="Arial" w:hAnsi="Arial" w:cs="Arial"/>
                <w:lang w:eastAsia="es-BO"/>
              </w:rPr>
            </w:pPr>
            <w:r w:rsidRPr="008E393A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174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81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8E393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8E393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8E393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8E393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305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6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113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305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8E393A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8E393A">
              <w:rPr>
                <w:rFonts w:ascii="Arial" w:hAnsi="Arial" w:cs="Arial"/>
                <w:szCs w:val="14"/>
              </w:rPr>
              <w:t>(Entrega Provisional) 30 días calendario, a partir del primer día hábil posterior a la firma de contrato,  según Especificaciones Técnicas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44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lang w:val="es-BO" w:eastAsia="es-BO"/>
              </w:rPr>
            </w:pPr>
            <w:r w:rsidRPr="008E393A">
              <w:rPr>
                <w:rFonts w:ascii="Arial" w:hAnsi="Arial" w:cs="Arial"/>
                <w:szCs w:val="14"/>
              </w:rPr>
              <w:t>Unidad de Activos Fijos, Piso 5 del edificio Principal del Banco Central de Bolivia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59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25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44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99"/>
          <w:jc w:val="center"/>
        </w:trPr>
        <w:tc>
          <w:tcPr>
            <w:tcW w:w="3304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7119" w:type="dxa"/>
            <w:gridSpan w:val="31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E393A" w:rsidRPr="008E393A" w:rsidRDefault="008E393A" w:rsidP="008E393A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8E393A">
              <w:rPr>
                <w:rFonts w:ascii="Arial" w:hAnsi="Arial" w:cs="Arial"/>
              </w:rPr>
              <w:t>Bienes para la gestión en curso.</w:t>
            </w:r>
          </w:p>
          <w:p w:rsidR="008E393A" w:rsidRPr="008E393A" w:rsidRDefault="008E393A" w:rsidP="008E393A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44" w:type="dxa"/>
            <w:gridSpan w:val="33"/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119" w:type="dxa"/>
            <w:gridSpan w:val="31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E393A" w:rsidRPr="008E393A" w:rsidRDefault="008E393A" w:rsidP="008E393A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8E393A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0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9" w:type="dxa"/>
            <w:gridSpan w:val="31"/>
            <w:shd w:val="clear" w:color="auto" w:fill="auto"/>
            <w:vAlign w:val="center"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119" w:type="dxa"/>
            <w:gridSpan w:val="31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E393A" w:rsidRPr="008E393A" w:rsidRDefault="008E393A" w:rsidP="008E393A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8E393A">
              <w:rPr>
                <w:rFonts w:ascii="Arial" w:hAnsi="Arial" w:cs="Arial"/>
              </w:rPr>
              <w:t>Bienes para la próxima gestión (</w:t>
            </w:r>
            <w:r w:rsidRPr="008E393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8E393A">
              <w:rPr>
                <w:rFonts w:ascii="Arial" w:hAnsi="Arial" w:cs="Arial"/>
              </w:rPr>
              <w:t>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27"/>
          <w:jc w:val="center"/>
        </w:trPr>
        <w:tc>
          <w:tcPr>
            <w:tcW w:w="10892" w:type="dxa"/>
            <w:gridSpan w:val="4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27"/>
          <w:jc w:val="center"/>
        </w:trPr>
        <w:tc>
          <w:tcPr>
            <w:tcW w:w="10892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8E393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58"/>
          <w:jc w:val="center"/>
        </w:trPr>
        <w:tc>
          <w:tcPr>
            <w:tcW w:w="11137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E393A" w:rsidRPr="008E393A" w:rsidTr="008E393A">
        <w:trPr>
          <w:gridAfter w:val="1"/>
          <w:wAfter w:w="7" w:type="dxa"/>
          <w:trHeight w:val="5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266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4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9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5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8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8E393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8E393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4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8E393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8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Yerko Carlos Palacios Téllez</w:t>
            </w: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Profesional en Compras y Contrataciones 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Depto. de Compras y Contrataciones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882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1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8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 xml:space="preserve">Boris Iturri Ortiz </w:t>
            </w: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 xml:space="preserve">Administrador del Sistema de Seguridad 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 xml:space="preserve">Depto. De Seguridad y Contingencias 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157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50"/>
          <w:jc w:val="center"/>
        </w:trPr>
        <w:tc>
          <w:tcPr>
            <w:tcW w:w="877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Cs/>
                <w:lang w:val="es-BO" w:eastAsia="es-BO"/>
              </w:rPr>
              <w:t>4721 (</w:t>
            </w:r>
            <w:r w:rsidRPr="008E393A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Consultas Administrativas</w:t>
            </w:r>
            <w:r w:rsidRPr="008E393A">
              <w:rPr>
                <w:rFonts w:ascii="Arial" w:hAnsi="Arial" w:cs="Arial"/>
                <w:bCs/>
                <w:lang w:val="es-BO" w:eastAsia="es-BO"/>
              </w:rPr>
              <w:t>)</w:t>
            </w: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Cs/>
                <w:lang w:val="es-BO" w:eastAsia="es-BO"/>
              </w:rPr>
              <w:t>4707 (</w:t>
            </w:r>
            <w:r w:rsidRPr="008E393A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Consultas Técnicas</w:t>
            </w:r>
            <w:r w:rsidRPr="008E393A">
              <w:rPr>
                <w:rFonts w:ascii="Arial" w:hAnsi="Arial" w:cs="Arial"/>
                <w:bCs/>
                <w:lang w:val="es-BO" w:eastAsia="es-BO"/>
              </w:rPr>
              <w:t>)</w:t>
            </w:r>
          </w:p>
        </w:tc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2211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7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E393A" w:rsidRPr="008E393A" w:rsidRDefault="00DC104E" w:rsidP="008E393A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8E393A" w:rsidRPr="008E393A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8E393A" w:rsidRPr="008E393A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biturri@bcb.gob.bo (Consultas Técnicas)</w:t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E393A" w:rsidRPr="008E393A" w:rsidTr="008E393A">
        <w:trPr>
          <w:gridAfter w:val="1"/>
          <w:wAfter w:w="7" w:type="dxa"/>
          <w:trHeight w:val="43"/>
          <w:jc w:val="center"/>
        </w:trPr>
        <w:tc>
          <w:tcPr>
            <w:tcW w:w="383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DC104E" w:rsidRPr="008E393A" w:rsidRDefault="00DC104E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bookmarkStart w:id="2" w:name="_GoBack"/>
            <w:bookmarkEnd w:id="2"/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104"/>
          <w:jc w:val="center"/>
        </w:trPr>
        <w:tc>
          <w:tcPr>
            <w:tcW w:w="11137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3.    CRONOGRAMA DE PLAZOS</w:t>
            </w:r>
          </w:p>
        </w:tc>
      </w:tr>
      <w:tr w:rsidR="008E393A" w:rsidRPr="008E393A" w:rsidTr="008E393A">
        <w:trPr>
          <w:gridAfter w:val="1"/>
          <w:wAfter w:w="7" w:type="dxa"/>
          <w:trHeight w:val="81"/>
          <w:jc w:val="center"/>
        </w:trPr>
        <w:tc>
          <w:tcPr>
            <w:tcW w:w="11137" w:type="dxa"/>
            <w:gridSpan w:val="4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E393A" w:rsidRPr="008E393A" w:rsidTr="008E393A">
        <w:trPr>
          <w:gridAfter w:val="1"/>
          <w:wAfter w:w="7" w:type="dxa"/>
          <w:trHeight w:val="147"/>
          <w:jc w:val="center"/>
        </w:trPr>
        <w:tc>
          <w:tcPr>
            <w:tcW w:w="41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5958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3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5"/>
          <w:jc w:val="center"/>
        </w:trPr>
        <w:tc>
          <w:tcPr>
            <w:tcW w:w="41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958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E393A" w:rsidRPr="008E393A" w:rsidRDefault="008E393A" w:rsidP="008E393A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8E393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8E393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8E393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8E393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3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194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28.08.15</w:t>
            </w:r>
          </w:p>
        </w:tc>
        <w:tc>
          <w:tcPr>
            <w:tcW w:w="463" w:type="dxa"/>
            <w:gridSpan w:val="2"/>
            <w:tcBorders>
              <w:left w:val="nil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71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5958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Fecha límite de presentación y Apertura de Cotizaciones*</w:t>
            </w:r>
          </w:p>
        </w:tc>
        <w:tc>
          <w:tcPr>
            <w:tcW w:w="20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07.09.15</w:t>
            </w:r>
          </w:p>
        </w:tc>
        <w:tc>
          <w:tcPr>
            <w:tcW w:w="46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10:00</w:t>
            </w: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E393A" w:rsidRPr="008E393A" w:rsidRDefault="008E393A" w:rsidP="008E393A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8E393A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8E393A" w:rsidRPr="008E393A" w:rsidRDefault="008E393A" w:rsidP="008E393A">
            <w:pPr>
              <w:jc w:val="both"/>
              <w:rPr>
                <w:rFonts w:ascii="Arial" w:hAnsi="Arial" w:cs="Arial"/>
                <w:lang w:eastAsia="en-US"/>
              </w:rPr>
            </w:pPr>
            <w:r w:rsidRPr="008E393A">
              <w:rPr>
                <w:rFonts w:ascii="Arial" w:hAnsi="Arial" w:cs="Arial"/>
                <w:lang w:eastAsia="en-US"/>
              </w:rPr>
              <w:t>Ventanilla Única de Correspondencia – PB del Edificio del BCB.</w:t>
            </w:r>
          </w:p>
          <w:p w:rsidR="008E393A" w:rsidRPr="008E393A" w:rsidRDefault="008E393A" w:rsidP="008E393A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E393A" w:rsidRPr="008E393A" w:rsidRDefault="008E393A" w:rsidP="008E393A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8E393A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</w:rPr>
              <w:t>Piso 7, Dpto. de Compras y Contrataciones del BCB</w:t>
            </w:r>
            <w:r w:rsidRPr="008E393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174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12.10.15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129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15.10.15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FFFFFF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77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19.10.15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FFFFFF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29.10.15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FFFFFF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145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E393A" w:rsidRPr="008E393A" w:rsidRDefault="008E393A" w:rsidP="008E393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E393A">
              <w:rPr>
                <w:rFonts w:ascii="Arial" w:hAnsi="Arial" w:cs="Arial"/>
                <w:lang w:val="es-BO" w:eastAsia="es-BO"/>
              </w:rPr>
              <w:t>12.11.15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FFFFFF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E393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E393A" w:rsidRPr="008E393A" w:rsidTr="008E393A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E393A" w:rsidRPr="008E393A" w:rsidRDefault="008E393A" w:rsidP="008E393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8E393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8E393A" w:rsidRPr="008E393A" w:rsidRDefault="008E393A" w:rsidP="008E393A">
      <w:pPr>
        <w:rPr>
          <w:rFonts w:ascii="Arial" w:hAnsi="Arial" w:cs="Arial"/>
        </w:rPr>
      </w:pPr>
      <w:r w:rsidRPr="008E393A">
        <w:rPr>
          <w:rFonts w:ascii="Arial" w:hAnsi="Arial" w:cs="Arial"/>
        </w:rPr>
        <w:t xml:space="preserve">(*) Estas fechas son fijas en el proceso de contratación </w:t>
      </w:r>
    </w:p>
    <w:p w:rsidR="008E393A" w:rsidRPr="008E393A" w:rsidRDefault="008E393A" w:rsidP="008E393A">
      <w:pPr>
        <w:rPr>
          <w:rFonts w:ascii="Arial" w:hAnsi="Arial" w:cs="Arial"/>
        </w:rPr>
      </w:pPr>
      <w:r w:rsidRPr="008E393A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347DF4"/>
    <w:rsid w:val="008B37C9"/>
    <w:rsid w:val="008E393A"/>
    <w:rsid w:val="00A242A2"/>
    <w:rsid w:val="00BF407F"/>
    <w:rsid w:val="00DC104E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6</cp:revision>
  <dcterms:created xsi:type="dcterms:W3CDTF">2015-05-15T20:16:00Z</dcterms:created>
  <dcterms:modified xsi:type="dcterms:W3CDTF">2015-08-28T21:38:00Z</dcterms:modified>
</cp:coreProperties>
</file>