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E6D" w:rsidRPr="008B6E6D" w:rsidRDefault="008B6E6D" w:rsidP="008B6E6D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18"/>
          <w:szCs w:val="32"/>
          <w:lang w:eastAsia="es-ES"/>
        </w:rPr>
      </w:pPr>
      <w:bookmarkStart w:id="0" w:name="_Toc94724712"/>
      <w:bookmarkStart w:id="1" w:name="_GoBack"/>
      <w:bookmarkEnd w:id="1"/>
      <w:r w:rsidRPr="008B6E6D">
        <w:rPr>
          <w:rFonts w:ascii="Verdana" w:eastAsia="Times New Roman" w:hAnsi="Verdana" w:cs="Arial"/>
          <w:b/>
          <w:bCs/>
          <w:kern w:val="28"/>
          <w:sz w:val="18"/>
          <w:szCs w:val="32"/>
          <w:lang w:eastAsia="es-ES"/>
        </w:rPr>
        <w:t>CONVOCATORIA Y DATOS GENERALES DEL PROCESO DE CONTRATACIÓN</w:t>
      </w:r>
      <w:bookmarkEnd w:id="0"/>
    </w:p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396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402"/>
      </w:tblGrid>
      <w:tr w:rsidR="008B6E6D" w:rsidRPr="008B6E6D" w:rsidTr="008B6E6D">
        <w:trPr>
          <w:trHeight w:val="397"/>
          <w:jc w:val="center"/>
        </w:trPr>
        <w:tc>
          <w:tcPr>
            <w:tcW w:w="10475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8B6E6D" w:rsidRPr="008B6E6D" w:rsidRDefault="008B6E6D" w:rsidP="008B6E6D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B6E6D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8B6E6D" w:rsidRPr="008B6E6D" w:rsidTr="008B6E6D">
        <w:trPr>
          <w:jc w:val="center"/>
        </w:trPr>
        <w:tc>
          <w:tcPr>
            <w:tcW w:w="10475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8B6E6D" w:rsidRPr="008B6E6D" w:rsidTr="008B6E6D">
        <w:trPr>
          <w:trHeight w:val="397"/>
          <w:jc w:val="center"/>
        </w:trPr>
        <w:tc>
          <w:tcPr>
            <w:tcW w:w="225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Entidad Convocante</w:t>
            </w:r>
          </w:p>
        </w:tc>
        <w:tc>
          <w:tcPr>
            <w:tcW w:w="7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Banco Central de Bolivia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253" w:type="dxa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</w:tr>
      <w:tr w:rsidR="008B6E6D" w:rsidRPr="008B6E6D" w:rsidTr="008B6E6D">
        <w:trPr>
          <w:trHeight w:val="45"/>
          <w:jc w:val="center"/>
        </w:trPr>
        <w:tc>
          <w:tcPr>
            <w:tcW w:w="225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Modalidad de contratación</w:t>
            </w:r>
          </w:p>
        </w:tc>
        <w:tc>
          <w:tcPr>
            <w:tcW w:w="261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ANPE – C Nº 078/2026-1C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25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253" w:type="dxa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306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3"/>
        <w:gridCol w:w="361"/>
      </w:tblGrid>
      <w:tr w:rsidR="008B6E6D" w:rsidRPr="008B6E6D" w:rsidTr="008B6E6D">
        <w:trPr>
          <w:jc w:val="center"/>
        </w:trPr>
        <w:tc>
          <w:tcPr>
            <w:tcW w:w="237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127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370"/>
      </w:tblGrid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8B6E6D" w:rsidRPr="008B6E6D" w:rsidTr="008B6E6D">
        <w:trPr>
          <w:trHeight w:val="361"/>
          <w:jc w:val="center"/>
        </w:trPr>
        <w:tc>
          <w:tcPr>
            <w:tcW w:w="225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Objeto de la contratación</w:t>
            </w:r>
          </w:p>
        </w:tc>
        <w:tc>
          <w:tcPr>
            <w:tcW w:w="785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6E6D">
              <w:rPr>
                <w:rFonts w:ascii="Arial" w:hAnsi="Arial" w:cs="Arial"/>
                <w:b/>
                <w:sz w:val="16"/>
                <w:szCs w:val="16"/>
              </w:rPr>
              <w:t xml:space="preserve">SERVICIO DE SUSCRIPCIÓN IPS PARA FIREWALL DE EQUIPOS CORE DE DATA CENTER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Calidad Propuesta Técnica y Costo</w:t>
            </w: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Presupuesto Fijo</w:t>
            </w:r>
          </w:p>
        </w:tc>
        <w:tc>
          <w:tcPr>
            <w:tcW w:w="276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Por Ítems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B6E6D">
              <w:rPr>
                <w:rFonts w:ascii="Arial" w:hAnsi="Arial" w:cs="Arial"/>
                <w:b/>
                <w:sz w:val="16"/>
                <w:szCs w:val="16"/>
              </w:rPr>
              <w:t>Bs350.000,00 (Trescientos cincuenta mil 00/100 Bolivianos)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trHeight w:val="240"/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La contratación se formalizará mediante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both"/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Contrato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2"/>
              </w:rPr>
              <w:t xml:space="preserve">Orden de Servicio </w:t>
            </w:r>
            <w:r w:rsidRPr="008B6E6D">
              <w:rPr>
                <w:rFonts w:ascii="Arial" w:hAnsi="Arial" w:cs="Arial"/>
                <w:b/>
                <w:i/>
                <w:sz w:val="14"/>
                <w:szCs w:val="2"/>
              </w:rPr>
              <w:t>(únicamente para prestación de servicios generales no mayor a quince 15 días calendario)</w:t>
            </w: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Plazo de Prestación del Servicio (días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zh-CN"/>
              </w:rPr>
            </w:pPr>
            <w:r w:rsidRPr="008B6E6D">
              <w:rPr>
                <w:rFonts w:ascii="Arial" w:hAnsi="Arial" w:cs="Arial"/>
                <w:bCs/>
                <w:sz w:val="16"/>
                <w:szCs w:val="16"/>
                <w:lang w:eastAsia="zh-CN"/>
              </w:rPr>
              <w:t>El plazo de la prestación de servicio deberá ser de un (1) año calendario, computables a partir de la fecha de activación del mismo.</w:t>
            </w:r>
          </w:p>
          <w:p w:rsidR="008B6E6D" w:rsidRPr="008B6E6D" w:rsidRDefault="008B6E6D" w:rsidP="008B6E6D">
            <w:pPr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8B6E6D">
              <w:rPr>
                <w:rFonts w:ascii="Arial" w:hAnsi="Arial" w:cs="Arial"/>
                <w:bCs/>
                <w:sz w:val="16"/>
                <w:szCs w:val="16"/>
                <w:lang w:eastAsia="zh-CN"/>
              </w:rPr>
              <w:t>La activación del servicio se realizará de acuerdo a la fecha establecida en la Orden de Proceder emitida por el Fiscal del Servicio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 xml:space="preserve">Lugar de Prestación del Servicio 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B6E6D">
              <w:rPr>
                <w:rFonts w:ascii="Arial" w:hAnsi="Arial" w:cs="Arial"/>
                <w:bCs/>
                <w:sz w:val="16"/>
                <w:szCs w:val="16"/>
              </w:rPr>
              <w:t>El servicio será prestado en el edificio principal del BCB (Ayacucho y Mercado) de la ciudad de La Paz.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Garantía de Seriedad de Propuesta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B6E6D">
              <w:rPr>
                <w:rFonts w:ascii="Arial" w:hAnsi="Arial" w:cs="Arial"/>
                <w:bCs/>
                <w:sz w:val="16"/>
                <w:szCs w:val="16"/>
              </w:rPr>
              <w:t>El proponente deberá presentar una Garantía equivalente al 1% del Precio Referencial de la Contratación</w:t>
            </w:r>
            <w:r w:rsidRPr="008B6E6D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 xml:space="preserve">Garantía de Cumplimiento </w:t>
            </w:r>
          </w:p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B6E6D">
              <w:rPr>
                <w:rFonts w:ascii="Arial" w:hAnsi="Arial" w:cs="Arial"/>
                <w:bCs/>
                <w:sz w:val="16"/>
                <w:szCs w:val="16"/>
              </w:rPr>
              <w:t xml:space="preserve">El proponente adjudicado deberá constituir la garantía del cumplimiento de contrato del 7% o del 3.5% (según corresponda) del monto del contrato.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80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trHeight w:val="47"/>
          <w:jc w:val="center"/>
        </w:trPr>
        <w:tc>
          <w:tcPr>
            <w:tcW w:w="2380" w:type="dxa"/>
            <w:gridSpan w:val="2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  <w:tc>
          <w:tcPr>
            <w:tcW w:w="370" w:type="dxa"/>
            <w:tcBorders>
              <w:right w:val="single" w:sz="12" w:space="0" w:color="244061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4"/>
                <w:szCs w:val="16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8B6E6D" w:rsidRPr="008B6E6D" w:rsidTr="008B6E6D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Presupuesto de la gestión en curso</w:t>
            </w: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eastAsia="Times New Roman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 xml:space="preserve">Presupuesto de la próxima gestión para servicios generales recurrentes </w:t>
            </w:r>
            <w:r w:rsidRPr="008B6E6D">
              <w:rPr>
                <w:rFonts w:ascii="Arial" w:hAnsi="Arial" w:cs="Arial"/>
                <w:i/>
                <w:sz w:val="14"/>
                <w:szCs w:val="16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40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" w:type="dxa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6"/>
        <w:gridCol w:w="278"/>
        <w:gridCol w:w="284"/>
        <w:gridCol w:w="285"/>
        <w:gridCol w:w="241"/>
        <w:gridCol w:w="42"/>
        <w:gridCol w:w="285"/>
        <w:gridCol w:w="227"/>
        <w:gridCol w:w="17"/>
        <w:gridCol w:w="263"/>
        <w:gridCol w:w="72"/>
        <w:gridCol w:w="209"/>
        <w:gridCol w:w="80"/>
        <w:gridCol w:w="191"/>
        <w:gridCol w:w="99"/>
        <w:gridCol w:w="180"/>
        <w:gridCol w:w="100"/>
        <w:gridCol w:w="174"/>
        <w:gridCol w:w="115"/>
        <w:gridCol w:w="2"/>
        <w:gridCol w:w="162"/>
        <w:gridCol w:w="120"/>
        <w:gridCol w:w="159"/>
        <w:gridCol w:w="130"/>
        <w:gridCol w:w="145"/>
        <w:gridCol w:w="144"/>
        <w:gridCol w:w="133"/>
        <w:gridCol w:w="152"/>
        <w:gridCol w:w="124"/>
        <w:gridCol w:w="161"/>
        <w:gridCol w:w="112"/>
        <w:gridCol w:w="173"/>
        <w:gridCol w:w="107"/>
        <w:gridCol w:w="175"/>
        <w:gridCol w:w="104"/>
        <w:gridCol w:w="178"/>
        <w:gridCol w:w="10"/>
        <w:gridCol w:w="103"/>
        <w:gridCol w:w="168"/>
        <w:gridCol w:w="13"/>
        <w:gridCol w:w="93"/>
        <w:gridCol w:w="176"/>
        <w:gridCol w:w="97"/>
        <w:gridCol w:w="185"/>
        <w:gridCol w:w="88"/>
        <w:gridCol w:w="112"/>
        <w:gridCol w:w="82"/>
        <w:gridCol w:w="78"/>
        <w:gridCol w:w="204"/>
        <w:gridCol w:w="69"/>
        <w:gridCol w:w="212"/>
        <w:gridCol w:w="61"/>
        <w:gridCol w:w="221"/>
        <w:gridCol w:w="52"/>
        <w:gridCol w:w="230"/>
        <w:gridCol w:w="43"/>
        <w:gridCol w:w="239"/>
        <w:gridCol w:w="33"/>
        <w:gridCol w:w="249"/>
        <w:gridCol w:w="23"/>
        <w:gridCol w:w="124"/>
        <w:gridCol w:w="134"/>
        <w:gridCol w:w="14"/>
        <w:gridCol w:w="267"/>
        <w:gridCol w:w="5"/>
        <w:gridCol w:w="272"/>
        <w:gridCol w:w="4"/>
        <w:gridCol w:w="268"/>
        <w:gridCol w:w="13"/>
        <w:gridCol w:w="281"/>
        <w:gridCol w:w="163"/>
        <w:gridCol w:w="118"/>
        <w:gridCol w:w="305"/>
      </w:tblGrid>
      <w:tr w:rsidR="008B6E6D" w:rsidRPr="008B6E6D" w:rsidTr="008B6E6D">
        <w:trPr>
          <w:jc w:val="center"/>
        </w:trPr>
        <w:tc>
          <w:tcPr>
            <w:tcW w:w="1331" w:type="dxa"/>
            <w:gridSpan w:val="6"/>
            <w:vMerge w:val="restart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Organismos Financiadores</w:t>
            </w:r>
          </w:p>
        </w:tc>
        <w:tc>
          <w:tcPr>
            <w:tcW w:w="554" w:type="dxa"/>
            <w:gridSpan w:val="3"/>
            <w:vMerge w:val="restart"/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280" w:type="dxa"/>
            <w:gridSpan w:val="2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2" w:type="dxa"/>
            <w:gridSpan w:val="42"/>
            <w:vMerge w:val="restart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Nombre del Organismo Financiador</w:t>
            </w:r>
          </w:p>
          <w:p w:rsidR="008B6E6D" w:rsidRPr="008B6E6D" w:rsidRDefault="008B6E6D" w:rsidP="008B6E6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4"/>
                <w:szCs w:val="16"/>
              </w:rPr>
              <w:t>(de acuerdo al clasificador vigente)</w:t>
            </w:r>
          </w:p>
        </w:tc>
        <w:tc>
          <w:tcPr>
            <w:tcW w:w="273" w:type="dxa"/>
            <w:gridSpan w:val="2"/>
            <w:vMerge w:val="restart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2" w:type="dxa"/>
            <w:gridSpan w:val="17"/>
            <w:vMerge w:val="restart"/>
            <w:tcBorders>
              <w:left w:val="nil"/>
            </w:tcBorders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% de Financiamiento</w:t>
            </w:r>
          </w:p>
        </w:tc>
        <w:tc>
          <w:tcPr>
            <w:tcW w:w="423" w:type="dxa"/>
            <w:gridSpan w:val="2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trHeight w:val="60"/>
          <w:jc w:val="center"/>
        </w:trPr>
        <w:tc>
          <w:tcPr>
            <w:tcW w:w="1331" w:type="dxa"/>
            <w:gridSpan w:val="6"/>
            <w:vMerge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vMerge/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2" w:type="dxa"/>
            <w:gridSpan w:val="42"/>
            <w:vMerge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vMerge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2" w:type="dxa"/>
            <w:gridSpan w:val="17"/>
            <w:vMerge/>
            <w:tcBorders>
              <w:left w:val="nil"/>
            </w:tcBorders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1331" w:type="dxa"/>
            <w:gridSpan w:val="6"/>
            <w:vMerge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tcBorders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2"/>
                <w:szCs w:val="16"/>
              </w:rPr>
            </w:pPr>
            <w:r w:rsidRPr="008B6E6D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53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tabs>
                <w:tab w:val="left" w:pos="3847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100%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1331" w:type="dxa"/>
            <w:gridSpan w:val="6"/>
            <w:vMerge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B6E6D" w:rsidRPr="008B6E6D" w:rsidTr="008B6E6D">
        <w:trPr>
          <w:trHeight w:val="631"/>
          <w:jc w:val="center"/>
        </w:trPr>
        <w:tc>
          <w:tcPr>
            <w:tcW w:w="243" w:type="dxa"/>
            <w:gridSpan w:val="2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</w:tcPr>
          <w:p w:rsidR="008B6E6D" w:rsidRPr="008B6E6D" w:rsidRDefault="008B6E6D" w:rsidP="008B6E6D">
            <w:pPr>
              <w:ind w:left="360"/>
              <w:contextualSpacing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232" w:type="dxa"/>
            <w:gridSpan w:val="72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8B6E6D" w:rsidRPr="008B6E6D" w:rsidRDefault="008B6E6D" w:rsidP="008B6E6D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</w:rPr>
            </w:pPr>
            <w:r w:rsidRPr="008B6E6D">
              <w:rPr>
                <w:rFonts w:ascii="Arial" w:hAnsi="Arial" w:cs="Arial"/>
                <w:b/>
                <w:sz w:val="18"/>
              </w:rPr>
              <w:t>INFORMACIÓN DEL DOCUMENTO BASE DE CONTRATACIÓN (DBC</w:t>
            </w:r>
            <w:r w:rsidRPr="008B6E6D">
              <w:rPr>
                <w:rFonts w:ascii="Arial" w:hAnsi="Arial" w:cs="Arial"/>
                <w:b/>
                <w:sz w:val="16"/>
              </w:rPr>
              <w:t xml:space="preserve">) </w:t>
            </w:r>
          </w:p>
          <w:p w:rsidR="008B6E6D" w:rsidRPr="008B6E6D" w:rsidRDefault="008B6E6D" w:rsidP="008B6E6D">
            <w:pPr>
              <w:ind w:left="303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B6E6D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8B6E6D" w:rsidRPr="008B6E6D" w:rsidTr="008B6E6D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3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1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Domicilio de la Entidad Convocante</w:t>
            </w:r>
          </w:p>
        </w:tc>
        <w:tc>
          <w:tcPr>
            <w:tcW w:w="454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  <w:lang w:eastAsia="es-BO"/>
              </w:rPr>
              <w:t>Edificio Principal del Banco Central de Bolivia, calle Ayacucho esquina Mercado. La Paz - Bolivia</w:t>
            </w:r>
          </w:p>
        </w:tc>
        <w:tc>
          <w:tcPr>
            <w:tcW w:w="1920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Horario de Atención de la Entidad</w:t>
            </w:r>
          </w:p>
        </w:tc>
        <w:tc>
          <w:tcPr>
            <w:tcW w:w="14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  <w:lang w:eastAsia="es-BO"/>
              </w:rPr>
              <w:t>08:30</w:t>
            </w:r>
            <w:r w:rsidRPr="008B6E6D">
              <w:rPr>
                <w:rFonts w:ascii="Arial" w:hAnsi="Arial" w:cs="Arial"/>
                <w:bCs/>
                <w:sz w:val="16"/>
                <w:szCs w:val="16"/>
                <w:lang w:eastAsia="es-BO"/>
              </w:rPr>
              <w:t xml:space="preserve"> a 16:30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3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1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554" w:type="dxa"/>
            <w:gridSpan w:val="3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80" w:type="dxa"/>
            <w:gridSpan w:val="2"/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511" w:type="dxa"/>
            <w:gridSpan w:val="27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8B6E6D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284" w:type="dxa"/>
            <w:gridSpan w:val="3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730" w:type="dxa"/>
            <w:gridSpan w:val="14"/>
            <w:tcBorders>
              <w:bottom w:val="single" w:sz="4" w:space="0" w:color="auto"/>
            </w:tcBorders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8B6E6D">
              <w:rPr>
                <w:rFonts w:ascii="Verdana" w:hAnsi="Verdana"/>
                <w:i/>
                <w:sz w:val="12"/>
                <w:szCs w:val="8"/>
              </w:rPr>
              <w:t>Cargo</w:t>
            </w:r>
          </w:p>
        </w:tc>
        <w:tc>
          <w:tcPr>
            <w:tcW w:w="273" w:type="dxa"/>
            <w:gridSpan w:val="2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89" w:type="dxa"/>
            <w:gridSpan w:val="15"/>
            <w:tcBorders>
              <w:bottom w:val="single" w:sz="4" w:space="0" w:color="auto"/>
            </w:tcBorders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8B6E6D">
              <w:rPr>
                <w:rFonts w:ascii="Verdana" w:hAnsi="Verdana"/>
                <w:i/>
                <w:sz w:val="12"/>
                <w:szCs w:val="8"/>
              </w:rPr>
              <w:t>Dependencia</w:t>
            </w:r>
          </w:p>
        </w:tc>
        <w:tc>
          <w:tcPr>
            <w:tcW w:w="423" w:type="dxa"/>
            <w:gridSpan w:val="2"/>
            <w:tcBorders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Encargado de atender consultas Administrativas:</w:t>
            </w:r>
          </w:p>
        </w:tc>
        <w:tc>
          <w:tcPr>
            <w:tcW w:w="35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Bismarck Omar Torrico Araujo</w:t>
            </w: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5"/>
                <w:szCs w:val="13"/>
                <w:lang w:eastAsia="es-BO"/>
              </w:rPr>
              <w:t>Profesional en Contrataciones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5"/>
                <w:szCs w:val="13"/>
                <w:lang w:eastAsia="es-BO"/>
              </w:rPr>
              <w:t>Dpto. de Contrataciones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Encargado de atender consultas Técnicas:</w:t>
            </w:r>
          </w:p>
        </w:tc>
        <w:tc>
          <w:tcPr>
            <w:tcW w:w="35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 xml:space="preserve">Wilder Eduardo </w:t>
            </w:r>
            <w:proofErr w:type="spellStart"/>
            <w:r w:rsidRPr="008B6E6D">
              <w:rPr>
                <w:rFonts w:ascii="Arial" w:hAnsi="Arial" w:cs="Arial"/>
                <w:sz w:val="16"/>
                <w:szCs w:val="16"/>
              </w:rPr>
              <w:t>Quisbert</w:t>
            </w:r>
            <w:proofErr w:type="spellEnd"/>
            <w:r w:rsidRPr="008B6E6D">
              <w:rPr>
                <w:rFonts w:ascii="Arial" w:hAnsi="Arial" w:cs="Arial"/>
                <w:sz w:val="16"/>
                <w:szCs w:val="16"/>
              </w:rPr>
              <w:t xml:space="preserve"> Mamani </w:t>
            </w: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5"/>
                <w:szCs w:val="13"/>
                <w:lang w:eastAsia="es-BO"/>
              </w:rPr>
              <w:t>Administrador de Redes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5"/>
                <w:szCs w:val="13"/>
                <w:lang w:eastAsia="es-BO"/>
              </w:rPr>
              <w:t>Gerencia de Sistemas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3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165" w:type="dxa"/>
            <w:gridSpan w:val="11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22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eastAsia="es-BO"/>
              </w:rPr>
            </w:pPr>
            <w:r w:rsidRPr="008B6E6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>2409090 Internos:</w:t>
            </w:r>
          </w:p>
          <w:p w:rsidR="008B6E6D" w:rsidRPr="008B6E6D" w:rsidRDefault="008B6E6D" w:rsidP="008B6E6D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eastAsia="es-BO"/>
              </w:rPr>
            </w:pPr>
            <w:r w:rsidRPr="008B6E6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4715 </w:t>
            </w:r>
            <w:r w:rsidRPr="008B6E6D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Administrativas)</w:t>
            </w:r>
          </w:p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1141 </w:t>
            </w:r>
            <w:r w:rsidRPr="008B6E6D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Técnicas)</w:t>
            </w:r>
          </w:p>
        </w:tc>
        <w:tc>
          <w:tcPr>
            <w:tcW w:w="54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  <w:lang w:eastAsia="es-BO"/>
              </w:rPr>
              <w:t>2664790</w:t>
            </w:r>
          </w:p>
        </w:tc>
        <w:tc>
          <w:tcPr>
            <w:tcW w:w="1638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26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Pr="008B6E6D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 w:eastAsia="es-BO"/>
                </w:rPr>
                <w:t>btorrico@bcb.gob.bo</w:t>
              </w:r>
            </w:hyperlink>
          </w:p>
          <w:p w:rsidR="008B6E6D" w:rsidRPr="008B6E6D" w:rsidRDefault="008B6E6D" w:rsidP="008B6E6D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8B6E6D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8B6E6D" w:rsidRPr="008B6E6D" w:rsidRDefault="008B6E6D" w:rsidP="008B6E6D">
            <w:pPr>
              <w:rPr>
                <w:rFonts w:ascii="Arial" w:hAnsi="Arial" w:cs="Arial"/>
                <w:color w:val="0000FF"/>
                <w:sz w:val="12"/>
                <w:szCs w:val="14"/>
                <w:u w:val="single"/>
                <w:lang w:val="pt-BR" w:eastAsia="es-BO"/>
              </w:rPr>
            </w:pPr>
            <w:hyperlink r:id="rId6" w:history="1">
              <w:r w:rsidRPr="008B6E6D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 w:eastAsia="es-BO"/>
                </w:rPr>
                <w:t>wquisbert@bcb.gob.bo</w:t>
              </w:r>
            </w:hyperlink>
            <w:r w:rsidRPr="008B6E6D">
              <w:rPr>
                <w:rFonts w:ascii="Arial" w:hAnsi="Arial" w:cs="Arial"/>
                <w:color w:val="0000FF"/>
                <w:sz w:val="12"/>
                <w:szCs w:val="14"/>
                <w:u w:val="single"/>
                <w:lang w:val="pt-BR" w:eastAsia="es-BO"/>
              </w:rPr>
              <w:t xml:space="preserve"> </w:t>
            </w:r>
          </w:p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2"/>
                <w:szCs w:val="14"/>
                <w:lang w:eastAsia="es-BO"/>
              </w:rPr>
              <w:t>(Consultas Técnicas)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1331" w:type="dxa"/>
            <w:gridSpan w:val="6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554" w:type="dxa"/>
            <w:gridSpan w:val="3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3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880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B6E6D" w:rsidRPr="008B6E6D" w:rsidTr="008B6E6D">
        <w:trPr>
          <w:trHeight w:val="283"/>
          <w:jc w:val="center"/>
        </w:trPr>
        <w:tc>
          <w:tcPr>
            <w:tcW w:w="3387" w:type="dxa"/>
            <w:gridSpan w:val="21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Cuenta Corriente Fiscal para depósito por concepto de Garantía de Seriedad de Propuesta</w:t>
            </w:r>
            <w:r w:rsidRPr="008B6E6D"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  <w:highlight w:val="green"/>
              </w:rPr>
            </w:pPr>
          </w:p>
        </w:tc>
        <w:tc>
          <w:tcPr>
            <w:tcW w:w="666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Número de Cuenta: 10000041173216</w:t>
            </w:r>
          </w:p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Banco: Banco Unión S.A.</w:t>
            </w:r>
          </w:p>
          <w:p w:rsidR="008B6E6D" w:rsidRPr="008B6E6D" w:rsidRDefault="008B6E6D" w:rsidP="008B6E6D">
            <w:pPr>
              <w:rPr>
                <w:rFonts w:ascii="Arial" w:hAnsi="Arial" w:cs="Arial"/>
                <w:sz w:val="16"/>
                <w:szCs w:val="16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Titular: Tesoro General de la Nación</w:t>
            </w:r>
          </w:p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  <w:r w:rsidRPr="008B6E6D">
              <w:rPr>
                <w:rFonts w:ascii="Arial" w:hAnsi="Arial" w:cs="Arial"/>
                <w:sz w:val="16"/>
                <w:szCs w:val="16"/>
              </w:rPr>
              <w:t>Moneda: Bolivianos.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8B6E6D" w:rsidRPr="008B6E6D" w:rsidTr="008B6E6D">
        <w:trPr>
          <w:jc w:val="center"/>
        </w:trPr>
        <w:tc>
          <w:tcPr>
            <w:tcW w:w="237" w:type="dxa"/>
            <w:tcBorders>
              <w:left w:val="single" w:sz="12" w:space="0" w:color="244061"/>
              <w:bottom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4" w:type="dxa"/>
            <w:tcBorders>
              <w:bottom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5" w:type="dxa"/>
            <w:tcBorders>
              <w:bottom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bottom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5" w:type="dxa"/>
            <w:tcBorders>
              <w:bottom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44" w:type="dxa"/>
            <w:gridSpan w:val="2"/>
            <w:tcBorders>
              <w:bottom w:val="single" w:sz="12" w:space="0" w:color="244061"/>
            </w:tcBorders>
            <w:vAlign w:val="center"/>
          </w:tcPr>
          <w:p w:rsidR="008B6E6D" w:rsidRPr="008B6E6D" w:rsidRDefault="008B6E6D" w:rsidP="008B6E6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0" w:type="dxa"/>
            <w:gridSpan w:val="2"/>
            <w:tcBorders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4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gridSpan w:val="2"/>
            <w:tcBorders>
              <w:bottom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bottom w:val="single" w:sz="12" w:space="0" w:color="244061"/>
              <w:right w:val="single" w:sz="12" w:space="0" w:color="244061"/>
            </w:tcBorders>
          </w:tcPr>
          <w:p w:rsidR="008B6E6D" w:rsidRPr="008B6E6D" w:rsidRDefault="008B6E6D" w:rsidP="008B6E6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P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Pr="008B6E6D" w:rsidRDefault="008B6E6D" w:rsidP="008B6E6D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kern w:val="28"/>
          <w:sz w:val="20"/>
          <w:szCs w:val="32"/>
          <w:lang w:eastAsia="es-ES"/>
        </w:rPr>
      </w:pPr>
      <w:bookmarkStart w:id="2" w:name="_Toc94724713"/>
      <w:r w:rsidRPr="008B6E6D">
        <w:rPr>
          <w:rFonts w:ascii="Verdana" w:eastAsia="Times New Roman" w:hAnsi="Verdana" w:cs="Arial"/>
          <w:b/>
          <w:bCs/>
          <w:kern w:val="28"/>
          <w:sz w:val="18"/>
          <w:szCs w:val="18"/>
          <w:lang w:eastAsia="es-ES"/>
        </w:rPr>
        <w:lastRenderedPageBreak/>
        <w:t>CRONOGRAMA DE PLAZOS</w:t>
      </w:r>
      <w:bookmarkEnd w:id="2"/>
    </w:p>
    <w:p w:rsidR="008B6E6D" w:rsidRP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8B6E6D" w:rsidRPr="008B6E6D" w:rsidTr="00706631">
        <w:trPr>
          <w:trHeight w:val="2511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8B6E6D" w:rsidRPr="008B6E6D" w:rsidRDefault="008B6E6D" w:rsidP="008B6E6D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De acuerdo con lo establecido en el Artículo 47 de las NB-SABS, los siguientes plazos son de cumplimiento obligatorio:  </w:t>
            </w:r>
          </w:p>
          <w:p w:rsidR="008B6E6D" w:rsidRPr="008B6E6D" w:rsidRDefault="008B6E6D" w:rsidP="008B6E6D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8B6E6D">
              <w:rPr>
                <w:rFonts w:ascii="Arial" w:eastAsia="Times New Roman" w:hAnsi="Arial" w:cs="Arial"/>
                <w:sz w:val="16"/>
                <w:szCs w:val="20"/>
              </w:rPr>
              <w:t>Presentación de propuestas:</w:t>
            </w:r>
          </w:p>
          <w:p w:rsidR="008B6E6D" w:rsidRPr="008B6E6D" w:rsidRDefault="008B6E6D" w:rsidP="008B6E6D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8B6E6D">
              <w:rPr>
                <w:rFonts w:ascii="Arial" w:eastAsia="Times New Roman" w:hAnsi="Arial" w:cs="Arial"/>
                <w:sz w:val="16"/>
                <w:szCs w:val="20"/>
              </w:rPr>
              <w:t>Para contrataciones hasta Bs.200.000.- (DOSCIENTOS MIL 00/100 BOLIVIANOS), plazo mínimo cuatro (4) días hábiles;</w:t>
            </w:r>
          </w:p>
          <w:p w:rsidR="008B6E6D" w:rsidRPr="008B6E6D" w:rsidRDefault="008B6E6D" w:rsidP="008B6E6D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6"/>
                <w:szCs w:val="20"/>
              </w:rPr>
            </w:pPr>
            <w:r w:rsidRPr="008B6E6D">
              <w:rPr>
                <w:rFonts w:ascii="Arial" w:eastAsia="Times New Roman" w:hAnsi="Arial" w:cs="Arial"/>
                <w:sz w:val="16"/>
                <w:szCs w:val="20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8B6E6D" w:rsidRPr="008B6E6D" w:rsidRDefault="008B6E6D" w:rsidP="008B6E6D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  Ambos computables a partir del día siguiente hábil de la publicación de la convocatoria en el SICOES;</w:t>
            </w:r>
          </w:p>
          <w:p w:rsidR="008B6E6D" w:rsidRPr="008B6E6D" w:rsidRDefault="008B6E6D" w:rsidP="008B6E6D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</w:rPr>
              <w:t>Presentación de documentos para la formalización de la contratación, plazo de entrega de documentos no menor a cuatro (4) días hábiles;</w:t>
            </w:r>
          </w:p>
          <w:p w:rsidR="008B6E6D" w:rsidRPr="008B6E6D" w:rsidRDefault="008B6E6D" w:rsidP="008B6E6D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8B6E6D" w:rsidRPr="008B6E6D" w:rsidRDefault="008B6E6D" w:rsidP="008B6E6D">
            <w:pPr>
              <w:spacing w:after="0" w:line="240" w:lineRule="auto"/>
              <w:ind w:left="113"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El incumplimiento a los plazos señalados será considerado como inobservancia a la normativa.</w:t>
            </w:r>
          </w:p>
        </w:tc>
      </w:tr>
    </w:tbl>
    <w:p w:rsidR="008B6E6D" w:rsidRPr="008B6E6D" w:rsidRDefault="008B6E6D" w:rsidP="008B6E6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B6E6D" w:rsidRPr="008B6E6D" w:rsidRDefault="008B6E6D" w:rsidP="008B6E6D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val="es-ES" w:eastAsia="es-ES"/>
        </w:rPr>
      </w:pPr>
      <w:r w:rsidRPr="008B6E6D">
        <w:rPr>
          <w:rFonts w:ascii="Verdana" w:eastAsia="Times New Roman" w:hAnsi="Verdana" w:cs="Arial"/>
          <w:sz w:val="18"/>
          <w:szCs w:val="18"/>
          <w:lang w:val="es-ES" w:eastAsia="es-ES"/>
        </w:rPr>
        <w:t>El proceso de contratación de servicios generales, se sujetará al siguiente Cronograma de Plazos:</w:t>
      </w:r>
    </w:p>
    <w:p w:rsidR="008B6E6D" w:rsidRPr="008B6E6D" w:rsidRDefault="008B6E6D" w:rsidP="008B6E6D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val="es-ES" w:eastAsia="es-ES"/>
        </w:rPr>
      </w:pPr>
    </w:p>
    <w:tbl>
      <w:tblPr>
        <w:tblW w:w="5634" w:type="pct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2699"/>
        <w:gridCol w:w="134"/>
        <w:gridCol w:w="28"/>
        <w:gridCol w:w="327"/>
        <w:gridCol w:w="134"/>
        <w:gridCol w:w="359"/>
        <w:gridCol w:w="134"/>
        <w:gridCol w:w="544"/>
        <w:gridCol w:w="136"/>
        <w:gridCol w:w="136"/>
        <w:gridCol w:w="407"/>
        <w:gridCol w:w="136"/>
        <w:gridCol w:w="409"/>
        <w:gridCol w:w="136"/>
        <w:gridCol w:w="136"/>
        <w:gridCol w:w="3134"/>
        <w:gridCol w:w="134"/>
      </w:tblGrid>
      <w:tr w:rsidR="008B6E6D" w:rsidRPr="008B6E6D" w:rsidTr="008B6E6D">
        <w:trPr>
          <w:trHeight w:val="284"/>
          <w:tblHeader/>
        </w:trPr>
        <w:tc>
          <w:tcPr>
            <w:tcW w:w="5000" w:type="pct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7365D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CRONOGRAMA DE PLAZOS </w:t>
            </w:r>
          </w:p>
        </w:tc>
      </w:tr>
      <w:tr w:rsidR="008B6E6D" w:rsidRPr="008B6E6D" w:rsidTr="008B6E6D">
        <w:trPr>
          <w:trHeight w:val="284"/>
          <w:tblHeader/>
        </w:trPr>
        <w:tc>
          <w:tcPr>
            <w:tcW w:w="21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N°</w:t>
            </w:r>
          </w:p>
        </w:tc>
        <w:tc>
          <w:tcPr>
            <w:tcW w:w="141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ACTIVIDAD</w:t>
            </w:r>
          </w:p>
        </w:tc>
        <w:tc>
          <w:tcPr>
            <w:tcW w:w="943" w:type="pct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FECHA</w:t>
            </w:r>
          </w:p>
        </w:tc>
        <w:tc>
          <w:tcPr>
            <w:tcW w:w="645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HORA</w:t>
            </w:r>
          </w:p>
        </w:tc>
        <w:tc>
          <w:tcPr>
            <w:tcW w:w="178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LUGAR</w:t>
            </w:r>
          </w:p>
        </w:tc>
      </w:tr>
      <w:tr w:rsidR="008B6E6D" w:rsidRPr="008B6E6D" w:rsidTr="008B6E6D">
        <w:trPr>
          <w:trHeight w:val="130"/>
        </w:trPr>
        <w:tc>
          <w:tcPr>
            <w:tcW w:w="215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</w:t>
            </w:r>
          </w:p>
        </w:tc>
        <w:tc>
          <w:tcPr>
            <w:tcW w:w="1415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Publicación del DBC en el SICOES </w:t>
            </w:r>
            <w:r w:rsidRPr="008B6E6D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>(*)</w:t>
            </w:r>
          </w:p>
        </w:tc>
        <w:tc>
          <w:tcPr>
            <w:tcW w:w="68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 w:val="restart"/>
            <w:tcBorders>
              <w:top w:val="single" w:sz="12" w:space="0" w:color="000000"/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199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2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2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Inspección previa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rPr>
          <w:trHeight w:val="64"/>
        </w:trPr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3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Consultas Escritas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4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Reunión Informativa de aclaración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361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5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Propuestas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549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  <w:t>Presentación de Propuestas:</w:t>
            </w:r>
          </w:p>
          <w:p w:rsidR="008B6E6D" w:rsidRPr="008B6E6D" w:rsidRDefault="008B6E6D" w:rsidP="008B6E6D">
            <w:pPr>
              <w:numPr>
                <w:ilvl w:val="0"/>
                <w:numId w:val="9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b/>
                <w:sz w:val="14"/>
                <w:szCs w:val="12"/>
                <w:lang w:val="es-ES" w:eastAsia="es-ES"/>
              </w:rPr>
              <w:t xml:space="preserve">En forma electrónica: </w:t>
            </w: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  <w:t>A través del RUPE de conformidad al procedimiento establecido en el presente DBC.</w:t>
            </w: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  <w:t>En caso de presentación de la Garantía de Seriedad de Propuesta en forma física:</w:t>
            </w: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2"/>
                <w:lang w:val="es-ES" w:eastAsia="es-ES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CUCE.</w:t>
            </w: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6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Inicio de Subasta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249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55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rPr>
          <w:trHeight w:val="247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7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Cierre preliminar de Subasta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301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25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8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Apertura de Propuestas (fecha límite) 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1345"/>
        </w:trPr>
        <w:tc>
          <w:tcPr>
            <w:tcW w:w="21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36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Piso 7, Dpto. de Contrataciones del edificio principal del BCB o ingresar al siguiente enlace a través de zoom:</w:t>
            </w:r>
            <w:hyperlink r:id="rId7" w:history="1"/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 xml:space="preserve"> </w:t>
            </w:r>
          </w:p>
          <w:p w:rsidR="008B6E6D" w:rsidRPr="008B6E6D" w:rsidRDefault="008B6E6D" w:rsidP="008B6E6D">
            <w:pPr>
              <w:spacing w:after="0" w:line="240" w:lineRule="auto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  <w:hyperlink r:id="rId8" w:history="1">
              <w:r w:rsidRPr="008B6E6D">
                <w:rPr>
                  <w:rFonts w:ascii="Arial" w:eastAsia="Times New Roman" w:hAnsi="Arial" w:cs="Arial"/>
                  <w:color w:val="000099"/>
                  <w:sz w:val="14"/>
                  <w:szCs w:val="14"/>
                  <w:lang w:val="es-ES" w:eastAsia="es-ES"/>
                </w:rPr>
                <w:t>https://bcb-gob-bo.zoom.us/j/83468007736?pwd=a73biV5j770pI3GLGffbbwxdrgJjGL.1</w:t>
              </w:r>
            </w:hyperlink>
          </w:p>
          <w:p w:rsidR="008B6E6D" w:rsidRPr="008B6E6D" w:rsidRDefault="008B6E6D" w:rsidP="008B6E6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  <w:p w:rsidR="008B6E6D" w:rsidRPr="008B6E6D" w:rsidRDefault="008B6E6D" w:rsidP="008B6E6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  <w:t xml:space="preserve">ID de reunión: 834 6800 7736    </w:t>
            </w:r>
          </w:p>
          <w:p w:rsidR="008B6E6D" w:rsidRPr="008B6E6D" w:rsidRDefault="008B6E6D" w:rsidP="008B6E6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  <w:t xml:space="preserve">Código de acceso: 443274  </w:t>
            </w:r>
          </w:p>
          <w:p w:rsidR="008B6E6D" w:rsidRPr="008B6E6D" w:rsidRDefault="008B6E6D" w:rsidP="008B6E6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9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Informe de Evaluación y Recomendación de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rPr>
          <w:trHeight w:val="111"/>
        </w:trPr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53"/>
        </w:trPr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74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10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3"/>
                <w:szCs w:val="13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3"/>
                <w:szCs w:val="13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8B6E6D" w:rsidRPr="008B6E6D" w:rsidTr="008B6E6D">
        <w:trPr>
          <w:trHeight w:val="431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11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Notificación de la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291"/>
        </w:trPr>
        <w:tc>
          <w:tcPr>
            <w:tcW w:w="21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21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09</w:t>
            </w:r>
          </w:p>
        </w:tc>
        <w:tc>
          <w:tcPr>
            <w:tcW w:w="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rPr>
          <w:trHeight w:val="53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2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12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documentos para la formalización de la contratación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190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8B6E6D" w:rsidRPr="008B6E6D" w:rsidTr="00706631">
        <w:trPr>
          <w:trHeight w:val="190"/>
        </w:trPr>
        <w:tc>
          <w:tcPr>
            <w:tcW w:w="2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13</w:t>
            </w:r>
          </w:p>
        </w:tc>
        <w:tc>
          <w:tcPr>
            <w:tcW w:w="141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Suscripción de Contrato o emisión de la Orden de Servicio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8B6E6D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8B6E6D">
        <w:trPr>
          <w:trHeight w:val="277"/>
        </w:trPr>
        <w:tc>
          <w:tcPr>
            <w:tcW w:w="2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41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8B6E6D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2026</w:t>
            </w:r>
          </w:p>
        </w:tc>
        <w:tc>
          <w:tcPr>
            <w:tcW w:w="72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8B6E6D" w:rsidRPr="008B6E6D" w:rsidTr="00706631">
        <w:tc>
          <w:tcPr>
            <w:tcW w:w="2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943" w:type="pct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45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1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69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B6E6D" w:rsidRPr="008B6E6D" w:rsidRDefault="008B6E6D" w:rsidP="008B6E6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</w:tbl>
    <w:p w:rsidR="008B6E6D" w:rsidRPr="008B6E6D" w:rsidRDefault="008B6E6D" w:rsidP="008B6E6D">
      <w:pPr>
        <w:spacing w:after="0" w:line="240" w:lineRule="auto"/>
        <w:rPr>
          <w:rFonts w:ascii="Verdana" w:eastAsia="Times New Roman" w:hAnsi="Verdana" w:cs="Arial"/>
          <w:i/>
          <w:sz w:val="12"/>
          <w:szCs w:val="18"/>
          <w:lang w:val="es-ES" w:eastAsia="es-ES"/>
        </w:rPr>
      </w:pPr>
      <w:r w:rsidRPr="008B6E6D">
        <w:rPr>
          <w:rFonts w:ascii="Verdana" w:eastAsia="Times New Roman" w:hAnsi="Verdana" w:cs="Arial"/>
          <w:i/>
          <w:sz w:val="12"/>
          <w:szCs w:val="18"/>
          <w:lang w:eastAsia="es-ES"/>
        </w:rPr>
        <w:t>(*) Los plazos del proceso de contratación se computarán a partir del día siguiente hábil de la publicación en el SICOES.</w:t>
      </w:r>
    </w:p>
    <w:p w:rsidR="008B36F8" w:rsidRDefault="008B36F8"/>
    <w:sectPr w:rsidR="008B36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COND+Verdana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multilevel"/>
    <w:tmpl w:val="C2920AEE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1436" w:hanging="360"/>
      </w:pPr>
      <w:rPr>
        <w:rFonts w:hint="default"/>
        <w:b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1796" w:hanging="360"/>
      </w:pPr>
      <w:rPr>
        <w:b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2156" w:hanging="360"/>
      </w:pPr>
      <w:rPr>
        <w:rFonts w:ascii="Symbol" w:hAnsi="Symbol" w:cs="Symbol"/>
        <w:b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2876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236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956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4316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4676" w:hanging="108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5396" w:hanging="1440"/>
      </w:pPr>
      <w:rPr>
        <w:b/>
      </w:rPr>
    </w:lvl>
  </w:abstractNum>
  <w:abstractNum w:abstractNumId="1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7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9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6D"/>
    <w:rsid w:val="008B36F8"/>
    <w:rsid w:val="008B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AE10"/>
  <w15:chartTrackingRefBased/>
  <w15:docId w15:val="{BD2E7C6D-52F8-4059-8777-810EAF25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B6E6D"/>
    <w:pPr>
      <w:keepNext/>
      <w:numPr>
        <w:numId w:val="2"/>
      </w:numPr>
      <w:spacing w:after="0" w:line="240" w:lineRule="auto"/>
      <w:outlineLvl w:val="0"/>
    </w:pPr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B6E6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B6E6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B6E6D"/>
    <w:pPr>
      <w:numPr>
        <w:numId w:val="5"/>
      </w:numPr>
      <w:spacing w:after="0" w:line="240" w:lineRule="auto"/>
      <w:jc w:val="both"/>
      <w:outlineLvl w:val="3"/>
    </w:pPr>
    <w:rPr>
      <w:rFonts w:ascii="Verdana" w:eastAsia="Times New Roman" w:hAnsi="Verdana" w:cs="Arial"/>
      <w:sz w:val="18"/>
      <w:szCs w:val="1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8B6E6D"/>
    <w:pPr>
      <w:numPr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8B6E6D"/>
    <w:pPr>
      <w:keepNext/>
      <w:numPr>
        <w:numId w:val="4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8B6E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8B6E6D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8B6E6D"/>
    <w:pPr>
      <w:keepNext/>
      <w:numPr>
        <w:numId w:val="3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6E6D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8B6E6D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8B6E6D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8B6E6D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8B6E6D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B6E6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8B6E6D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8B6E6D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8B6E6D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8B6E6D"/>
  </w:style>
  <w:style w:type="paragraph" w:styleId="Textocomentario">
    <w:name w:val="annotation text"/>
    <w:aliases w:val=" Car Car"/>
    <w:basedOn w:val="Normal"/>
    <w:link w:val="TextocomentarioCar"/>
    <w:unhideWhenUsed/>
    <w:rsid w:val="008B6E6D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8B6E6D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8B6E6D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basedOn w:val="Fuentedeprrafopredeter"/>
    <w:uiPriority w:val="99"/>
    <w:rsid w:val="008B6E6D"/>
    <w:rPr>
      <w:color w:val="0000FF"/>
      <w:u w:val="single"/>
    </w:rPr>
  </w:style>
  <w:style w:type="paragraph" w:styleId="Encabezado">
    <w:name w:val="header"/>
    <w:basedOn w:val="Normal"/>
    <w:link w:val="EncabezadoCar"/>
    <w:rsid w:val="008B6E6D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B6E6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B6E6D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6E6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8B6E6D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8B6E6D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Colorful List - Accent 11,lp1,Capítulo,Párrafo de Viñeta,Texto,Lista vistosa - Énfasis 11,Lista multicolor - Énfasis 11,tEXTO,Titulo 1"/>
    <w:basedOn w:val="Normal"/>
    <w:link w:val="PrrafodelistaCar"/>
    <w:uiPriority w:val="34"/>
    <w:qFormat/>
    <w:rsid w:val="008B6E6D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8B6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Textosinformato">
    <w:name w:val="WW-Texto sin formato"/>
    <w:basedOn w:val="Normal"/>
    <w:rsid w:val="008B6E6D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Textoindependiente2">
    <w:name w:val="Body Text 2"/>
    <w:basedOn w:val="Normal"/>
    <w:link w:val="Textoindependiente2Car"/>
    <w:rsid w:val="008B6E6D"/>
    <w:pPr>
      <w:spacing w:after="120" w:line="480" w:lineRule="auto"/>
    </w:pPr>
    <w:rPr>
      <w:rFonts w:ascii="Tms Rmn" w:eastAsia="Times New Roman" w:hAnsi="Tms Rmn" w:cs="Times New Roma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8B6E6D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8B6E6D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paragraph" w:customStyle="1" w:styleId="CM2">
    <w:name w:val="CM2"/>
    <w:basedOn w:val="Normal"/>
    <w:next w:val="Normal"/>
    <w:rsid w:val="008B6E6D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8B6E6D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8B6E6D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B6E6D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rsid w:val="008B6E6D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8B6E6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tulo">
    <w:name w:val="Title"/>
    <w:basedOn w:val="Normal"/>
    <w:link w:val="TtuloCar1"/>
    <w:qFormat/>
    <w:rsid w:val="008B6E6D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TtuloCar">
    <w:name w:val="Título Car"/>
    <w:basedOn w:val="Fuentedeprrafopredeter"/>
    <w:link w:val="Ttulo10"/>
    <w:rsid w:val="008B6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8B6E6D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customStyle="1" w:styleId="TtuloTDC1">
    <w:name w:val="Título TDC1"/>
    <w:basedOn w:val="Ttulo1"/>
    <w:next w:val="Normal"/>
    <w:uiPriority w:val="39"/>
    <w:unhideWhenUsed/>
    <w:qFormat/>
    <w:rsid w:val="008B6E6D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8B6E6D"/>
    <w:pPr>
      <w:spacing w:after="10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Colorful List - Accent 11 Car,lp1 Car,Capítulo Car,Párrafo de Viñeta Car,Texto Car,tEXTO Car"/>
    <w:link w:val="Prrafodelista"/>
    <w:uiPriority w:val="34"/>
    <w:qFormat/>
    <w:locked/>
    <w:rsid w:val="008B6E6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8B6E6D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Estilo">
    <w:name w:val="Estilo"/>
    <w:rsid w:val="008B6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8B6E6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8B6E6D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8B6E6D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8B6E6D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8B6E6D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8B6E6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8B6E6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B6E6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8B6E6D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8B6E6D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rsid w:val="008B6E6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8B6E6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B6E6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8B6E6D"/>
    <w:rPr>
      <w:vertAlign w:val="superscript"/>
    </w:rPr>
  </w:style>
  <w:style w:type="paragraph" w:customStyle="1" w:styleId="BodyText21">
    <w:name w:val="Body Text 21"/>
    <w:basedOn w:val="Normal"/>
    <w:rsid w:val="008B6E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basedOn w:val="Fuentedeprrafopredeter"/>
    <w:rsid w:val="008B6E6D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8B6E6D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8B6E6D"/>
  </w:style>
  <w:style w:type="paragraph" w:customStyle="1" w:styleId="Document1">
    <w:name w:val="Document 1"/>
    <w:rsid w:val="008B6E6D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8B6E6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B6E6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8B6E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B6E6D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8B6E6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8B6E6D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8B6E6D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8B6E6D"/>
    <w:pPr>
      <w:tabs>
        <w:tab w:val="num" w:pos="1410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8B6E6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8B6E6D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8B6E6D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customStyle="1" w:styleId="Textoindependiente31">
    <w:name w:val="Texto independiente 31"/>
    <w:basedOn w:val="Normal"/>
    <w:qFormat/>
    <w:rsid w:val="008B6E6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8B6E6D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Lista2">
    <w:name w:val="List 2"/>
    <w:basedOn w:val="Normal"/>
    <w:rsid w:val="008B6E6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8B6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8B6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8B6E6D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8B6E6D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8B6E6D"/>
    <w:rPr>
      <w:color w:val="808080"/>
    </w:rPr>
  </w:style>
  <w:style w:type="character" w:styleId="Textoennegrita">
    <w:name w:val="Strong"/>
    <w:basedOn w:val="Fuentedeprrafopredeter"/>
    <w:qFormat/>
    <w:rsid w:val="008B6E6D"/>
    <w:rPr>
      <w:b/>
      <w:bCs/>
    </w:rPr>
  </w:style>
  <w:style w:type="paragraph" w:customStyle="1" w:styleId="Subttulo1">
    <w:name w:val="Subtítulo1"/>
    <w:basedOn w:val="Normal"/>
    <w:next w:val="Normal"/>
    <w:qFormat/>
    <w:rsid w:val="008B6E6D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B6E6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is">
    <w:name w:val="Emphasis"/>
    <w:basedOn w:val="Fuentedeprrafopredeter"/>
    <w:qFormat/>
    <w:rsid w:val="008B6E6D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8B6E6D"/>
    <w:pPr>
      <w:spacing w:after="100" w:line="240" w:lineRule="auto"/>
      <w:ind w:left="32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0">
    <w:name w:val="Título1"/>
    <w:basedOn w:val="Normal"/>
    <w:link w:val="TtuloCar"/>
    <w:qFormat/>
    <w:rsid w:val="008B6E6D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B6E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B6E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8B6E6D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8B6E6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tuloCar1">
    <w:name w:val="Subtítulo Car1"/>
    <w:basedOn w:val="Fuentedeprrafopredeter"/>
    <w:link w:val="Subttulo"/>
    <w:uiPriority w:val="11"/>
    <w:rsid w:val="008B6E6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3468007736?pwd=a73biV5j770pI3GLGffbbwxdrgJjGL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quisbert@bcb.gob.bo" TargetMode="External"/><Relationship Id="rId5" Type="http://schemas.openxmlformats.org/officeDocument/2006/relationships/hyperlink" Target="mailto:btorrico@bcb.gob.b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1254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Torrico Araujo Bismarck</dc:creator>
  <cp:keywords/>
  <dc:description/>
  <cp:lastModifiedBy>Torrico Araujo Bismarck</cp:lastModifiedBy>
  <cp:revision>1</cp:revision>
  <dcterms:created xsi:type="dcterms:W3CDTF">2026-08-26T23:47:00Z</dcterms:created>
  <dcterms:modified xsi:type="dcterms:W3CDTF">2026-08-26T23:50:00Z</dcterms:modified>
</cp:coreProperties>
</file>