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D7C" w:rsidRPr="00AA6D7C" w:rsidRDefault="00AA6D7C" w:rsidP="00AA6D7C">
      <w:pPr>
        <w:spacing w:after="0" w:line="240" w:lineRule="auto"/>
        <w:ind w:left="-1701" w:right="-285" w:firstLine="1701"/>
        <w:jc w:val="center"/>
        <w:rPr>
          <w:rFonts w:ascii="Verdana" w:eastAsia="Times New Roman" w:hAnsi="Verdana" w:cs="Times New Roman"/>
          <w:b/>
          <w:sz w:val="18"/>
          <w:szCs w:val="18"/>
          <w:lang w:eastAsia="es-ES"/>
        </w:rPr>
      </w:pPr>
    </w:p>
    <w:p w:rsidR="00AA6D7C" w:rsidRPr="00AA6D7C" w:rsidRDefault="00AA6D7C" w:rsidP="00AA6D7C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0"/>
          <w:lang w:val="es-ES" w:eastAsia="es-ES"/>
        </w:rPr>
      </w:pPr>
      <w:r w:rsidRPr="00AA6D7C">
        <w:rPr>
          <w:rFonts w:ascii="Verdana" w:eastAsia="Times New Roman" w:hAnsi="Verdana" w:cs="Times New Roman"/>
          <w:b/>
          <w:sz w:val="36"/>
          <w:szCs w:val="18"/>
          <w:lang w:val="es-ES" w:eastAsia="es-ES"/>
        </w:rPr>
        <w:t>CONVOCATORIA</w:t>
      </w:r>
    </w:p>
    <w:tbl>
      <w:tblPr>
        <w:tblStyle w:val="Tablaconcuadrcula3"/>
        <w:tblW w:w="9923" w:type="dxa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308"/>
        <w:gridCol w:w="7"/>
        <w:gridCol w:w="71"/>
        <w:gridCol w:w="168"/>
        <w:gridCol w:w="64"/>
        <w:gridCol w:w="160"/>
        <w:gridCol w:w="39"/>
        <w:gridCol w:w="37"/>
        <w:gridCol w:w="226"/>
        <w:gridCol w:w="57"/>
        <w:gridCol w:w="27"/>
        <w:gridCol w:w="85"/>
        <w:gridCol w:w="85"/>
        <w:gridCol w:w="138"/>
        <w:gridCol w:w="82"/>
        <w:gridCol w:w="37"/>
        <w:gridCol w:w="189"/>
        <w:gridCol w:w="67"/>
        <w:gridCol w:w="12"/>
        <w:gridCol w:w="227"/>
        <w:gridCol w:w="42"/>
        <w:gridCol w:w="25"/>
        <w:gridCol w:w="169"/>
        <w:gridCol w:w="90"/>
        <w:gridCol w:w="38"/>
        <w:gridCol w:w="181"/>
        <w:gridCol w:w="45"/>
        <w:gridCol w:w="75"/>
        <w:gridCol w:w="115"/>
        <w:gridCol w:w="18"/>
        <w:gridCol w:w="49"/>
        <w:gridCol w:w="6"/>
        <w:gridCol w:w="112"/>
        <w:gridCol w:w="124"/>
        <w:gridCol w:w="13"/>
        <w:gridCol w:w="99"/>
        <w:gridCol w:w="13"/>
        <w:gridCol w:w="48"/>
        <w:gridCol w:w="106"/>
        <w:gridCol w:w="21"/>
        <w:gridCol w:w="171"/>
        <w:gridCol w:w="77"/>
        <w:gridCol w:w="53"/>
        <w:gridCol w:w="167"/>
        <w:gridCol w:w="48"/>
        <w:gridCol w:w="49"/>
        <w:gridCol w:w="44"/>
        <w:gridCol w:w="153"/>
        <w:gridCol w:w="22"/>
        <w:gridCol w:w="33"/>
        <w:gridCol w:w="116"/>
        <w:gridCol w:w="96"/>
        <w:gridCol w:w="28"/>
        <w:gridCol w:w="40"/>
        <w:gridCol w:w="171"/>
        <w:gridCol w:w="81"/>
        <w:gridCol w:w="1"/>
        <w:gridCol w:w="154"/>
        <w:gridCol w:w="33"/>
        <w:gridCol w:w="92"/>
        <w:gridCol w:w="12"/>
        <w:gridCol w:w="180"/>
        <w:gridCol w:w="44"/>
        <w:gridCol w:w="51"/>
        <w:gridCol w:w="7"/>
        <w:gridCol w:w="10"/>
        <w:gridCol w:w="131"/>
        <w:gridCol w:w="125"/>
        <w:gridCol w:w="17"/>
        <w:gridCol w:w="112"/>
        <w:gridCol w:w="107"/>
        <w:gridCol w:w="54"/>
        <w:gridCol w:w="95"/>
        <w:gridCol w:w="147"/>
        <w:gridCol w:w="31"/>
        <w:gridCol w:w="297"/>
        <w:gridCol w:w="285"/>
        <w:gridCol w:w="11"/>
        <w:gridCol w:w="118"/>
        <w:gridCol w:w="107"/>
        <w:gridCol w:w="11"/>
        <w:gridCol w:w="354"/>
        <w:gridCol w:w="95"/>
        <w:gridCol w:w="141"/>
        <w:gridCol w:w="284"/>
      </w:tblGrid>
      <w:tr w:rsidR="00AA6D7C" w:rsidRPr="00AA6D7C" w:rsidTr="00AA6D7C">
        <w:trPr>
          <w:trHeight w:val="72"/>
        </w:trPr>
        <w:tc>
          <w:tcPr>
            <w:tcW w:w="9923" w:type="dxa"/>
            <w:gridSpan w:val="86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AA6D7C" w:rsidRPr="00AA6D7C" w:rsidRDefault="00AA6D7C" w:rsidP="00AA6D7C">
            <w:pPr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A6D7C">
              <w:rPr>
                <w:rFonts w:ascii="Arial" w:hAnsi="Arial" w:cs="Arial"/>
                <w:b/>
                <w:sz w:val="18"/>
                <w:szCs w:val="18"/>
              </w:rPr>
              <w:t>DATOS DEL PROCESOS DE CONTRATACIÓN</w:t>
            </w:r>
          </w:p>
        </w:tc>
      </w:tr>
      <w:tr w:rsidR="00AA6D7C" w:rsidRPr="00AA6D7C" w:rsidTr="00AA6D7C">
        <w:trPr>
          <w:trHeight w:val="52"/>
        </w:trPr>
        <w:tc>
          <w:tcPr>
            <w:tcW w:w="9923" w:type="dxa"/>
            <w:gridSpan w:val="8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68"/>
        </w:trPr>
        <w:tc>
          <w:tcPr>
            <w:tcW w:w="199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Entidad Convocante</w:t>
            </w:r>
          </w:p>
        </w:tc>
        <w:tc>
          <w:tcPr>
            <w:tcW w:w="6938" w:type="dxa"/>
            <w:gridSpan w:val="7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D7C">
              <w:rPr>
                <w:rFonts w:ascii="Arial" w:hAnsi="Arial" w:cs="Arial"/>
                <w:b/>
                <w:szCs w:val="18"/>
              </w:rPr>
              <w:t>Banco Central de Bolivia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42"/>
        </w:trPr>
        <w:tc>
          <w:tcPr>
            <w:tcW w:w="1993" w:type="dxa"/>
            <w:tcBorders>
              <w:lef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gridSpan w:val="5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gridSpan w:val="5"/>
            <w:tcBorders>
              <w:left w:val="nil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45"/>
        </w:trPr>
        <w:tc>
          <w:tcPr>
            <w:tcW w:w="199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Modalidad de contratación</w:t>
            </w:r>
          </w:p>
        </w:tc>
        <w:tc>
          <w:tcPr>
            <w:tcW w:w="2676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Apoyo Nacional a la Producción y Empleo - ANPE</w:t>
            </w:r>
          </w:p>
        </w:tc>
        <w:tc>
          <w:tcPr>
            <w:tcW w:w="257" w:type="dxa"/>
            <w:gridSpan w:val="4"/>
            <w:tcBorders>
              <w:left w:val="single" w:sz="4" w:space="0" w:color="auto"/>
            </w:tcBorders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8" w:type="dxa"/>
            <w:gridSpan w:val="33"/>
            <w:vMerge w:val="restart"/>
            <w:tcBorders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Código Interno que la Entidad utiliza para identificar el proceso</w:t>
            </w:r>
          </w:p>
        </w:tc>
        <w:tc>
          <w:tcPr>
            <w:tcW w:w="154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b/>
                <w:bCs/>
                <w:sz w:val="18"/>
                <w:lang w:val="pt-BR"/>
              </w:rPr>
              <w:t>ANPE C N° 077/2026 – 1C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127"/>
        </w:trPr>
        <w:tc>
          <w:tcPr>
            <w:tcW w:w="1993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6" w:type="dxa"/>
            <w:gridSpan w:val="2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8" w:type="dxa"/>
            <w:gridSpan w:val="33"/>
            <w:vMerge/>
            <w:tcBorders>
              <w:right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7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6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47"/>
        </w:trPr>
        <w:tc>
          <w:tcPr>
            <w:tcW w:w="9923" w:type="dxa"/>
            <w:gridSpan w:val="86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AA6D7C" w:rsidRPr="00AA6D7C" w:rsidTr="00AA6D7C">
        <w:trPr>
          <w:trHeight w:val="109"/>
        </w:trPr>
        <w:tc>
          <w:tcPr>
            <w:tcW w:w="199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CUCE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D7C" w:rsidRPr="00AA6D7C" w:rsidRDefault="00AA6D7C" w:rsidP="00AA6D7C">
            <w:pPr>
              <w:ind w:left="-19" w:firstLine="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D7C" w:rsidRPr="00AA6D7C" w:rsidRDefault="00AA6D7C" w:rsidP="00AA6D7C">
            <w:pPr>
              <w:ind w:left="22" w:hanging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D7C" w:rsidRPr="00AA6D7C" w:rsidRDefault="00AA6D7C" w:rsidP="00AA6D7C">
            <w:pPr>
              <w:ind w:left="18" w:hanging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D7C" w:rsidRPr="00AA6D7C" w:rsidRDefault="00AA6D7C" w:rsidP="00AA6D7C">
            <w:pPr>
              <w:ind w:right="-106"/>
              <w:rPr>
                <w:rFonts w:ascii="Arial" w:hAnsi="Arial" w:cs="Arial"/>
                <w:sz w:val="16"/>
                <w:szCs w:val="16"/>
              </w:rPr>
            </w:pPr>
            <w:r w:rsidRPr="00AA6D7C">
              <w:rPr>
                <w:rFonts w:ascii="Arial" w:hAnsi="Arial" w:cs="Arial"/>
                <w:sz w:val="16"/>
                <w:szCs w:val="16"/>
              </w:rPr>
              <w:t>Gestión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6D7C">
              <w:rPr>
                <w:rFonts w:ascii="Arial" w:hAnsi="Arial" w:cs="Arial"/>
                <w:sz w:val="17"/>
                <w:szCs w:val="17"/>
              </w:rPr>
              <w:t>2026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45"/>
        </w:trPr>
        <w:tc>
          <w:tcPr>
            <w:tcW w:w="9923" w:type="dxa"/>
            <w:gridSpan w:val="86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83"/>
        </w:trPr>
        <w:tc>
          <w:tcPr>
            <w:tcW w:w="199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Objeto de la contratación</w:t>
            </w:r>
          </w:p>
        </w:tc>
        <w:tc>
          <w:tcPr>
            <w:tcW w:w="6938" w:type="dxa"/>
            <w:gridSpan w:val="7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</w:rPr>
            </w:pPr>
            <w:r w:rsidRPr="00AA6D7C">
              <w:rPr>
                <w:rFonts w:ascii="Arial" w:hAnsi="Arial" w:cs="Arial"/>
                <w:b/>
                <w:szCs w:val="18"/>
              </w:rPr>
              <w:t>SERVICIO DE SUSCRIPCIÓN PARA ASEGURAMIENTO DE USUARIOS DENTRO DE LA RED WIFI IMPLEMENTACIÓN ZTNA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42"/>
        </w:trPr>
        <w:tc>
          <w:tcPr>
            <w:tcW w:w="9923" w:type="dxa"/>
            <w:gridSpan w:val="86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197"/>
        </w:trPr>
        <w:tc>
          <w:tcPr>
            <w:tcW w:w="199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Método de Selección y Adjudicación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D7C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3698" w:type="dxa"/>
            <w:gridSpan w:val="4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Precio Evaluado más Bajo</w:t>
            </w:r>
          </w:p>
        </w:tc>
        <w:tc>
          <w:tcPr>
            <w:tcW w:w="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22" w:type="dxa"/>
            <w:gridSpan w:val="34"/>
            <w:tcBorders>
              <w:left w:val="single" w:sz="4" w:space="0" w:color="auto"/>
              <w:righ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Calidad Propuesta Técnica y Costo</w:t>
            </w:r>
          </w:p>
        </w:tc>
      </w:tr>
      <w:tr w:rsidR="00AA6D7C" w:rsidRPr="00AA6D7C" w:rsidTr="00AA6D7C">
        <w:trPr>
          <w:trHeight w:val="64"/>
        </w:trPr>
        <w:tc>
          <w:tcPr>
            <w:tcW w:w="1993" w:type="dxa"/>
            <w:vMerge/>
            <w:tcBorders>
              <w:lef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0" w:type="dxa"/>
            <w:gridSpan w:val="85"/>
            <w:tcBorders>
              <w:right w:val="single" w:sz="12" w:space="0" w:color="244061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AA6D7C" w:rsidRPr="00AA6D7C" w:rsidTr="00AA6D7C">
        <w:trPr>
          <w:trHeight w:val="197"/>
        </w:trPr>
        <w:tc>
          <w:tcPr>
            <w:tcW w:w="1993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44" w:type="dxa"/>
            <w:gridSpan w:val="82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Presupuesto Fijo</w:t>
            </w:r>
          </w:p>
        </w:tc>
      </w:tr>
      <w:tr w:rsidR="00AA6D7C" w:rsidRPr="00AA6D7C" w:rsidTr="00AA6D7C">
        <w:trPr>
          <w:trHeight w:val="82"/>
        </w:trPr>
        <w:tc>
          <w:tcPr>
            <w:tcW w:w="2308" w:type="dxa"/>
            <w:gridSpan w:val="3"/>
            <w:tcBorders>
              <w:lef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gridSpan w:val="10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5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" w:type="dxa"/>
            <w:gridSpan w:val="5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gridSpan w:val="5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1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" w:type="dxa"/>
            <w:gridSpan w:val="5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12" w:space="0" w:color="244061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283"/>
        </w:trPr>
        <w:tc>
          <w:tcPr>
            <w:tcW w:w="2308" w:type="dxa"/>
            <w:gridSpan w:val="3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Forma de Adjudicación</w:t>
            </w: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D7C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2106" w:type="dxa"/>
            <w:gridSpan w:val="2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Por el Total</w:t>
            </w:r>
          </w:p>
        </w:tc>
        <w:tc>
          <w:tcPr>
            <w:tcW w:w="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5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Por Ítems</w:t>
            </w:r>
          </w:p>
        </w:tc>
        <w:tc>
          <w:tcPr>
            <w:tcW w:w="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532" w:type="dxa"/>
            <w:gridSpan w:val="20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Por Lotes</w:t>
            </w:r>
          </w:p>
        </w:tc>
      </w:tr>
      <w:tr w:rsidR="00AA6D7C" w:rsidRPr="00AA6D7C" w:rsidTr="00AA6D7C">
        <w:trPr>
          <w:trHeight w:val="42"/>
        </w:trPr>
        <w:tc>
          <w:tcPr>
            <w:tcW w:w="2308" w:type="dxa"/>
            <w:gridSpan w:val="3"/>
            <w:tcBorders>
              <w:lef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gridSpan w:val="10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5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" w:type="dxa"/>
            <w:gridSpan w:val="5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gridSpan w:val="5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1" w:type="dxa"/>
            <w:gridSpan w:val="4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" w:type="dxa"/>
            <w:gridSpan w:val="5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12" w:space="0" w:color="244061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119"/>
        </w:trPr>
        <w:tc>
          <w:tcPr>
            <w:tcW w:w="2308" w:type="dxa"/>
            <w:gridSpan w:val="3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Precio Referencial</w:t>
            </w:r>
          </w:p>
        </w:tc>
        <w:tc>
          <w:tcPr>
            <w:tcW w:w="7190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A6D7C">
              <w:rPr>
                <w:rFonts w:ascii="Arial" w:hAnsi="Arial" w:cs="Arial"/>
                <w:b/>
                <w:sz w:val="18"/>
                <w:szCs w:val="18"/>
              </w:rPr>
              <w:t>Total Bs170.000,00 (Ciento Setenta Mil 00/100 Bolivianos)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46"/>
        </w:trPr>
        <w:tc>
          <w:tcPr>
            <w:tcW w:w="9923" w:type="dxa"/>
            <w:gridSpan w:val="86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42"/>
        </w:trPr>
        <w:tc>
          <w:tcPr>
            <w:tcW w:w="2308" w:type="dxa"/>
            <w:gridSpan w:val="3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La contratación se formalizará mediante</w:t>
            </w:r>
          </w:p>
        </w:tc>
        <w:tc>
          <w:tcPr>
            <w:tcW w:w="8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D7C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172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Contrato</w:t>
            </w:r>
          </w:p>
        </w:tc>
        <w:tc>
          <w:tcPr>
            <w:tcW w:w="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5" w:type="dxa"/>
            <w:gridSpan w:val="46"/>
            <w:tcBorders>
              <w:left w:val="single" w:sz="4" w:space="0" w:color="auto"/>
            </w:tcBorders>
          </w:tcPr>
          <w:p w:rsidR="00AA6D7C" w:rsidRPr="00AA6D7C" w:rsidRDefault="00AA6D7C" w:rsidP="00AA6D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6"/>
                <w:szCs w:val="18"/>
              </w:rPr>
              <w:t xml:space="preserve">Orden de Servicio </w:t>
            </w:r>
            <w:r w:rsidRPr="00AA6D7C">
              <w:rPr>
                <w:rFonts w:ascii="Arial" w:hAnsi="Arial" w:cs="Arial"/>
                <w:b/>
                <w:i/>
                <w:sz w:val="16"/>
                <w:szCs w:val="18"/>
              </w:rPr>
              <w:t>(únicamente para prestación de servicios generales no mayor a quince 15 días calendario)</w:t>
            </w:r>
          </w:p>
        </w:tc>
        <w:tc>
          <w:tcPr>
            <w:tcW w:w="425" w:type="dxa"/>
            <w:gridSpan w:val="2"/>
            <w:tcBorders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73"/>
        </w:trPr>
        <w:tc>
          <w:tcPr>
            <w:tcW w:w="9923" w:type="dxa"/>
            <w:gridSpan w:val="86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217"/>
        </w:trPr>
        <w:tc>
          <w:tcPr>
            <w:tcW w:w="2308" w:type="dxa"/>
            <w:gridSpan w:val="3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 xml:space="preserve">Plazo de Prestación del Servicio </w:t>
            </w:r>
          </w:p>
        </w:tc>
        <w:tc>
          <w:tcPr>
            <w:tcW w:w="7190" w:type="dxa"/>
            <w:gridSpan w:val="8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both"/>
              <w:rPr>
                <w:rFonts w:ascii="Arial" w:hAnsi="Arial" w:cs="Arial"/>
                <w:bCs/>
                <w:sz w:val="18"/>
                <w:lang w:val="es-MX"/>
              </w:rPr>
            </w:pPr>
            <w:r w:rsidRPr="00AA6D7C">
              <w:rPr>
                <w:rFonts w:ascii="Arial" w:hAnsi="Arial" w:cs="Arial"/>
                <w:bCs/>
                <w:sz w:val="18"/>
                <w:lang w:val="es-MX"/>
              </w:rPr>
              <w:t>El plazo de la prestación de servicio para todos los componentes deberá ser de un (1) año calendario, computables a partir de la fecha de activación del mismo.</w:t>
            </w:r>
          </w:p>
          <w:p w:rsidR="00AA6D7C" w:rsidRPr="00AA6D7C" w:rsidRDefault="00AA6D7C" w:rsidP="00AA6D7C">
            <w:pPr>
              <w:jc w:val="both"/>
              <w:rPr>
                <w:rFonts w:ascii="Verdana" w:hAnsi="Verdana" w:cs="Arial"/>
                <w:sz w:val="18"/>
                <w:szCs w:val="18"/>
                <w:lang w:val="es-MX"/>
              </w:rPr>
            </w:pPr>
            <w:r w:rsidRPr="00AA6D7C">
              <w:rPr>
                <w:rFonts w:ascii="Arial" w:hAnsi="Arial" w:cs="Arial"/>
                <w:bCs/>
                <w:sz w:val="18"/>
                <w:lang w:val="es-MX"/>
              </w:rPr>
              <w:t>Se establece un plazo para las tareas de activación a partir del día hábil siguiente a la emisión de la Orden de Proceder, hasta la fecha establecida en la misma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209"/>
        </w:trPr>
        <w:tc>
          <w:tcPr>
            <w:tcW w:w="2308" w:type="dxa"/>
            <w:gridSpan w:val="3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0" w:type="dxa"/>
            <w:gridSpan w:val="8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60"/>
        </w:trPr>
        <w:tc>
          <w:tcPr>
            <w:tcW w:w="9923" w:type="dxa"/>
            <w:gridSpan w:val="86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219"/>
        </w:trPr>
        <w:tc>
          <w:tcPr>
            <w:tcW w:w="2308" w:type="dxa"/>
            <w:gridSpan w:val="3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bCs/>
                <w:sz w:val="18"/>
                <w:lang w:val="es-MX"/>
              </w:rPr>
            </w:pPr>
            <w:r w:rsidRPr="00AA6D7C">
              <w:rPr>
                <w:rFonts w:ascii="Arial" w:hAnsi="Arial" w:cs="Arial"/>
                <w:bCs/>
                <w:sz w:val="18"/>
                <w:lang w:val="es-MX"/>
              </w:rPr>
              <w:t>Lugar de Prestación del Servicio</w:t>
            </w:r>
          </w:p>
        </w:tc>
        <w:tc>
          <w:tcPr>
            <w:tcW w:w="7190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both"/>
              <w:rPr>
                <w:rFonts w:ascii="Arial" w:hAnsi="Arial" w:cs="Arial"/>
                <w:bCs/>
                <w:sz w:val="18"/>
                <w:lang w:val="es-MX"/>
              </w:rPr>
            </w:pPr>
            <w:r w:rsidRPr="00AA6D7C">
              <w:rPr>
                <w:rFonts w:ascii="Arial" w:hAnsi="Arial" w:cs="Arial"/>
                <w:bCs/>
                <w:sz w:val="18"/>
                <w:lang w:val="es-MX"/>
              </w:rPr>
              <w:t>Los servicios serán prestados en el edificio principal del Banco Central de Bolivia (Ayacucho y Mercado) en la ciudad de La Paz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45"/>
        </w:trPr>
        <w:tc>
          <w:tcPr>
            <w:tcW w:w="9923" w:type="dxa"/>
            <w:gridSpan w:val="8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197"/>
        </w:trPr>
        <w:tc>
          <w:tcPr>
            <w:tcW w:w="2308" w:type="dxa"/>
            <w:gridSpan w:val="3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 xml:space="preserve">Garantía de Cumplimiento </w:t>
            </w:r>
          </w:p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de Contrato</w:t>
            </w:r>
          </w:p>
        </w:tc>
        <w:tc>
          <w:tcPr>
            <w:tcW w:w="7190" w:type="dxa"/>
            <w:gridSpan w:val="8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El proponente adjudicado deberá constituir la Garantía de Cumplimiento de Contrato.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233"/>
        </w:trPr>
        <w:tc>
          <w:tcPr>
            <w:tcW w:w="2308" w:type="dxa"/>
            <w:gridSpan w:val="3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0" w:type="dxa"/>
            <w:gridSpan w:val="8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A6D7C" w:rsidRPr="00AA6D7C" w:rsidRDefault="00AA6D7C" w:rsidP="00AA6D7C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tbl>
      <w:tblPr>
        <w:tblStyle w:val="Tablaconcuadrcula2"/>
        <w:tblW w:w="9923" w:type="dxa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392"/>
        <w:gridCol w:w="6375"/>
        <w:gridCol w:w="244"/>
        <w:gridCol w:w="436"/>
        <w:gridCol w:w="1181"/>
      </w:tblGrid>
      <w:tr w:rsidR="00AA6D7C" w:rsidRPr="00AA6D7C" w:rsidTr="00AA6D7C">
        <w:trPr>
          <w:trHeight w:val="304"/>
        </w:trPr>
        <w:tc>
          <w:tcPr>
            <w:tcW w:w="1295" w:type="dxa"/>
            <w:vMerge w:val="restart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Señalar con que presupuesto se inicia el proceso de contratación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X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Presupuesto de la gestión en curso</w:t>
            </w:r>
          </w:p>
        </w:tc>
        <w:tc>
          <w:tcPr>
            <w:tcW w:w="244" w:type="dxa"/>
          </w:tcPr>
          <w:p w:rsidR="00AA6D7C" w:rsidRPr="00AA6D7C" w:rsidRDefault="00AA6D7C" w:rsidP="00AA6D7C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617" w:type="dxa"/>
            <w:gridSpan w:val="2"/>
            <w:tcBorders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AA6D7C">
        <w:trPr>
          <w:trHeight w:val="82"/>
        </w:trPr>
        <w:tc>
          <w:tcPr>
            <w:tcW w:w="1295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8628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AA6D7C">
        <w:trPr>
          <w:trHeight w:val="45"/>
        </w:trPr>
        <w:tc>
          <w:tcPr>
            <w:tcW w:w="1295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05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Presupuesto de la próxima gestión para servicios generales recurrentes </w:t>
            </w: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1181" w:type="dxa"/>
            <w:tcBorders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AA6D7C">
        <w:trPr>
          <w:trHeight w:val="152"/>
        </w:trPr>
        <w:tc>
          <w:tcPr>
            <w:tcW w:w="9923" w:type="dxa"/>
            <w:gridSpan w:val="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</w:tbl>
    <w:tbl>
      <w:tblPr>
        <w:tblStyle w:val="Tablaconcuadrcula"/>
        <w:tblW w:w="9923" w:type="dxa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327"/>
        <w:gridCol w:w="5083"/>
        <w:gridCol w:w="269"/>
        <w:gridCol w:w="1778"/>
        <w:gridCol w:w="1118"/>
      </w:tblGrid>
      <w:tr w:rsidR="00AA6D7C" w:rsidRPr="00AA6D7C" w:rsidTr="00AA6D7C">
        <w:trPr>
          <w:trHeight w:val="55"/>
        </w:trPr>
        <w:tc>
          <w:tcPr>
            <w:tcW w:w="1348" w:type="dxa"/>
            <w:vMerge w:val="restart"/>
            <w:tcBorders>
              <w:lef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Organismos Financiadores</w:t>
            </w:r>
          </w:p>
        </w:tc>
        <w:tc>
          <w:tcPr>
            <w:tcW w:w="327" w:type="dxa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#</w:t>
            </w:r>
          </w:p>
        </w:tc>
        <w:tc>
          <w:tcPr>
            <w:tcW w:w="5083" w:type="dxa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Nombre del Organismo Financiador</w:t>
            </w:r>
          </w:p>
          <w:p w:rsidR="00AA6D7C" w:rsidRPr="00AA6D7C" w:rsidRDefault="00AA6D7C" w:rsidP="00AA6D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(de acuerdo al clasificador vigente)</w:t>
            </w:r>
          </w:p>
        </w:tc>
        <w:tc>
          <w:tcPr>
            <w:tcW w:w="269" w:type="dxa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tcBorders>
              <w:left w:val="nil"/>
            </w:tcBorders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% de Financiamiento</w:t>
            </w:r>
          </w:p>
        </w:tc>
        <w:tc>
          <w:tcPr>
            <w:tcW w:w="1118" w:type="dxa"/>
            <w:vMerge w:val="restart"/>
            <w:tcBorders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45"/>
        </w:trPr>
        <w:tc>
          <w:tcPr>
            <w:tcW w:w="1348" w:type="dxa"/>
            <w:vMerge/>
            <w:tcBorders>
              <w:lef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7" w:type="dxa"/>
            <w:tcBorders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Recursos Propios</w:t>
            </w:r>
          </w:p>
        </w:tc>
        <w:tc>
          <w:tcPr>
            <w:tcW w:w="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A6D7C" w:rsidRPr="00AA6D7C" w:rsidRDefault="00AA6D7C" w:rsidP="00AA6D7C">
      <w:pPr>
        <w:spacing w:after="0" w:line="240" w:lineRule="auto"/>
        <w:rPr>
          <w:rFonts w:ascii="Arial" w:eastAsia="Times New Roman" w:hAnsi="Arial" w:cs="Arial"/>
          <w:sz w:val="18"/>
          <w:szCs w:val="18"/>
          <w:lang w:val="es-ES" w:eastAsia="es-ES"/>
        </w:rPr>
      </w:pPr>
    </w:p>
    <w:tbl>
      <w:tblPr>
        <w:tblStyle w:val="Tablaconcuadrcula"/>
        <w:tblW w:w="9923" w:type="dxa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"/>
        <w:gridCol w:w="498"/>
        <w:gridCol w:w="696"/>
        <w:gridCol w:w="92"/>
        <w:gridCol w:w="260"/>
        <w:gridCol w:w="263"/>
        <w:gridCol w:w="256"/>
        <w:gridCol w:w="237"/>
        <w:gridCol w:w="286"/>
        <w:gridCol w:w="262"/>
        <w:gridCol w:w="262"/>
        <w:gridCol w:w="259"/>
        <w:gridCol w:w="201"/>
        <w:gridCol w:w="63"/>
        <w:gridCol w:w="171"/>
        <w:gridCol w:w="90"/>
        <w:gridCol w:w="256"/>
        <w:gridCol w:w="256"/>
        <w:gridCol w:w="139"/>
        <w:gridCol w:w="120"/>
        <w:gridCol w:w="262"/>
        <w:gridCol w:w="265"/>
        <w:gridCol w:w="260"/>
        <w:gridCol w:w="9"/>
        <w:gridCol w:w="76"/>
        <w:gridCol w:w="189"/>
        <w:gridCol w:w="274"/>
        <w:gridCol w:w="274"/>
        <w:gridCol w:w="10"/>
        <w:gridCol w:w="263"/>
        <w:gridCol w:w="10"/>
        <w:gridCol w:w="256"/>
        <w:gridCol w:w="264"/>
        <w:gridCol w:w="263"/>
        <w:gridCol w:w="13"/>
        <w:gridCol w:w="246"/>
        <w:gridCol w:w="259"/>
        <w:gridCol w:w="258"/>
        <w:gridCol w:w="259"/>
        <w:gridCol w:w="258"/>
        <w:gridCol w:w="18"/>
        <w:gridCol w:w="973"/>
      </w:tblGrid>
      <w:tr w:rsidR="00AA6D7C" w:rsidRPr="00AA6D7C" w:rsidTr="00AA6D7C">
        <w:trPr>
          <w:trHeight w:val="165"/>
        </w:trPr>
        <w:tc>
          <w:tcPr>
            <w:tcW w:w="297" w:type="dxa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</w:tcPr>
          <w:p w:rsidR="00AA6D7C" w:rsidRPr="00AA6D7C" w:rsidRDefault="00AA6D7C" w:rsidP="00AA6D7C">
            <w:pPr>
              <w:ind w:left="36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26" w:type="dxa"/>
            <w:gridSpan w:val="41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AA6D7C" w:rsidRPr="00AA6D7C" w:rsidRDefault="00AA6D7C" w:rsidP="00AA6D7C">
            <w:pPr>
              <w:numPr>
                <w:ilvl w:val="0"/>
                <w:numId w:val="2"/>
              </w:numPr>
              <w:ind w:left="303" w:hanging="37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A6D7C">
              <w:rPr>
                <w:rFonts w:ascii="Arial" w:hAnsi="Arial" w:cs="Arial"/>
                <w:b/>
                <w:sz w:val="18"/>
                <w:szCs w:val="18"/>
              </w:rPr>
              <w:t xml:space="preserve">INFORMACIÓN DEL DOCUMENTO BASE DE CONTRATACIÓN (DBC) </w:t>
            </w:r>
          </w:p>
          <w:p w:rsidR="00AA6D7C" w:rsidRPr="00AA6D7C" w:rsidRDefault="00AA6D7C" w:rsidP="00AA6D7C">
            <w:pPr>
              <w:ind w:left="30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A6D7C">
              <w:rPr>
                <w:rFonts w:ascii="Arial" w:hAnsi="Arial" w:cs="Arial"/>
                <w:b/>
                <w:sz w:val="18"/>
                <w:szCs w:val="18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AA6D7C" w:rsidRPr="00AA6D7C" w:rsidTr="00AA6D7C">
        <w:trPr>
          <w:trHeight w:val="76"/>
        </w:trPr>
        <w:tc>
          <w:tcPr>
            <w:tcW w:w="795" w:type="dxa"/>
            <w:gridSpan w:val="2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right w:val="single" w:sz="12" w:space="0" w:color="244061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506"/>
        </w:trPr>
        <w:tc>
          <w:tcPr>
            <w:tcW w:w="1491" w:type="dxa"/>
            <w:gridSpan w:val="3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Domicilio de la Entidad Convocante</w:t>
            </w:r>
          </w:p>
        </w:tc>
        <w:tc>
          <w:tcPr>
            <w:tcW w:w="43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A6D7C">
              <w:rPr>
                <w:rFonts w:ascii="Arial" w:hAnsi="Arial" w:cs="Arial"/>
                <w:sz w:val="16"/>
                <w:szCs w:val="18"/>
                <w:lang w:eastAsia="es-BO"/>
              </w:rPr>
              <w:t xml:space="preserve">Edificio Principal del Banco Central de Bolivia, calle Ayacucho esquina Mercado. La Paz – Bolivia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16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AA6D7C">
              <w:rPr>
                <w:rFonts w:ascii="Arial" w:hAnsi="Arial" w:cs="Arial"/>
                <w:sz w:val="16"/>
                <w:szCs w:val="18"/>
              </w:rPr>
              <w:t>Horario de Atención de la Entidad</w:t>
            </w: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  <w:r w:rsidRPr="00AA6D7C">
              <w:rPr>
                <w:rFonts w:ascii="Arial" w:hAnsi="Arial" w:cs="Arial"/>
                <w:sz w:val="16"/>
                <w:szCs w:val="18"/>
                <w:lang w:eastAsia="es-BO"/>
              </w:rPr>
              <w:t>08:30</w:t>
            </w:r>
            <w:r w:rsidRPr="00AA6D7C">
              <w:rPr>
                <w:rFonts w:ascii="Arial" w:hAnsi="Arial" w:cs="Arial"/>
                <w:bCs/>
                <w:sz w:val="16"/>
                <w:szCs w:val="18"/>
                <w:lang w:eastAsia="es-BO"/>
              </w:rPr>
              <w:t xml:space="preserve"> a 16:30 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63"/>
        </w:trPr>
        <w:tc>
          <w:tcPr>
            <w:tcW w:w="795" w:type="dxa"/>
            <w:gridSpan w:val="2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2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right w:val="single" w:sz="12" w:space="0" w:color="244061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202"/>
        </w:trPr>
        <w:tc>
          <w:tcPr>
            <w:tcW w:w="1491" w:type="dxa"/>
            <w:gridSpan w:val="3"/>
            <w:vMerge w:val="restart"/>
            <w:tcBorders>
              <w:left w:val="single" w:sz="12" w:space="0" w:color="244061"/>
            </w:tcBorders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Encargado de atender consultas</w:t>
            </w:r>
          </w:p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Administrativas:</w:t>
            </w:r>
          </w:p>
          <w:p w:rsidR="00AA6D7C" w:rsidRPr="00AA6D7C" w:rsidRDefault="00AA6D7C" w:rsidP="00AA6D7C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lastRenderedPageBreak/>
              <w:t>Técnicas:</w:t>
            </w:r>
          </w:p>
        </w:tc>
        <w:tc>
          <w:tcPr>
            <w:tcW w:w="2378" w:type="dxa"/>
            <w:gridSpan w:val="10"/>
            <w:tcBorders>
              <w:bottom w:val="single" w:sz="4" w:space="0" w:color="auto"/>
            </w:tcBorders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A6D7C">
              <w:rPr>
                <w:rFonts w:ascii="Arial" w:hAnsi="Arial" w:cs="Arial"/>
                <w:i/>
                <w:sz w:val="18"/>
                <w:szCs w:val="18"/>
              </w:rPr>
              <w:lastRenderedPageBreak/>
              <w:t>Nombre Completo</w:t>
            </w:r>
          </w:p>
        </w:tc>
        <w:tc>
          <w:tcPr>
            <w:tcW w:w="234" w:type="dxa"/>
            <w:gridSpan w:val="2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0" w:type="dxa"/>
            <w:gridSpan w:val="14"/>
            <w:tcBorders>
              <w:bottom w:val="single" w:sz="4" w:space="0" w:color="auto"/>
            </w:tcBorders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i/>
                <w:sz w:val="18"/>
                <w:szCs w:val="18"/>
              </w:rPr>
              <w:t>Cargo</w:t>
            </w:r>
          </w:p>
        </w:tc>
        <w:tc>
          <w:tcPr>
            <w:tcW w:w="273" w:type="dxa"/>
            <w:gridSpan w:val="2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4" w:type="dxa"/>
            <w:gridSpan w:val="10"/>
            <w:tcBorders>
              <w:bottom w:val="single" w:sz="4" w:space="0" w:color="auto"/>
            </w:tcBorders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i/>
                <w:sz w:val="18"/>
                <w:szCs w:val="18"/>
              </w:rPr>
              <w:t>Dependencia</w:t>
            </w:r>
          </w:p>
        </w:tc>
        <w:tc>
          <w:tcPr>
            <w:tcW w:w="973" w:type="dxa"/>
            <w:tcBorders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635"/>
        </w:trPr>
        <w:tc>
          <w:tcPr>
            <w:tcW w:w="1491" w:type="dxa"/>
            <w:gridSpan w:val="3"/>
            <w:vMerge/>
            <w:tcBorders>
              <w:lef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</w:p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A6D7C">
              <w:rPr>
                <w:rFonts w:ascii="Arial" w:hAnsi="Arial" w:cs="Arial"/>
                <w:sz w:val="16"/>
                <w:szCs w:val="18"/>
                <w:lang w:eastAsia="es-BO"/>
              </w:rPr>
              <w:t>Orietta Aramayo Mercado</w:t>
            </w: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A6D7C">
              <w:rPr>
                <w:rFonts w:ascii="Arial" w:hAnsi="Arial" w:cs="Arial"/>
                <w:sz w:val="16"/>
                <w:szCs w:val="18"/>
                <w:lang w:eastAsia="es-BO"/>
              </w:rPr>
              <w:t>Profesional en Contrataciones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A6D7C">
              <w:rPr>
                <w:rFonts w:ascii="Arial" w:hAnsi="Arial" w:cs="Arial"/>
                <w:sz w:val="16"/>
                <w:szCs w:val="18"/>
                <w:lang w:eastAsia="es-BO"/>
              </w:rPr>
              <w:t>Dpto. de Contrataciones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275"/>
        </w:trPr>
        <w:tc>
          <w:tcPr>
            <w:tcW w:w="1491" w:type="dxa"/>
            <w:gridSpan w:val="3"/>
            <w:vMerge/>
            <w:tcBorders>
              <w:lef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  <w:r w:rsidRPr="00AA6D7C">
              <w:rPr>
                <w:rFonts w:ascii="Arial" w:hAnsi="Arial" w:cs="Arial"/>
                <w:sz w:val="18"/>
                <w:szCs w:val="18"/>
                <w:lang w:eastAsia="es-BO"/>
              </w:rPr>
              <w:t>Wilder Quisbert Mamani</w:t>
            </w: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</w:p>
        </w:tc>
        <w:tc>
          <w:tcPr>
            <w:tcW w:w="24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  <w:r w:rsidRPr="00AA6D7C">
              <w:rPr>
                <w:rFonts w:ascii="Arial" w:hAnsi="Arial" w:cs="Arial"/>
                <w:sz w:val="18"/>
                <w:szCs w:val="18"/>
                <w:lang w:eastAsia="es-BO"/>
              </w:rPr>
              <w:t>Administrador de Redes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</w:p>
        </w:tc>
        <w:tc>
          <w:tcPr>
            <w:tcW w:w="2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  <w:r w:rsidRPr="00AA6D7C">
              <w:rPr>
                <w:rFonts w:ascii="Arial" w:hAnsi="Arial" w:cs="Arial"/>
                <w:sz w:val="16"/>
                <w:szCs w:val="18"/>
                <w:lang w:eastAsia="es-BO"/>
              </w:rPr>
              <w:t>Departamento de Seguridad y Continuidad Informatica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63"/>
        </w:trPr>
        <w:tc>
          <w:tcPr>
            <w:tcW w:w="9923" w:type="dxa"/>
            <w:gridSpan w:val="42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58"/>
        </w:trPr>
        <w:tc>
          <w:tcPr>
            <w:tcW w:w="1491" w:type="dxa"/>
            <w:gridSpan w:val="3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D7C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2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snapToGrid w:val="0"/>
              <w:rPr>
                <w:rFonts w:ascii="Arial" w:hAnsi="Arial" w:cs="Arial"/>
                <w:bCs/>
                <w:sz w:val="16"/>
                <w:szCs w:val="18"/>
                <w:lang w:eastAsia="es-BO"/>
              </w:rPr>
            </w:pPr>
            <w:r w:rsidRPr="00AA6D7C">
              <w:rPr>
                <w:rFonts w:ascii="Arial" w:hAnsi="Arial" w:cs="Arial"/>
                <w:bCs/>
                <w:sz w:val="16"/>
                <w:szCs w:val="18"/>
                <w:lang w:eastAsia="es-BO"/>
              </w:rPr>
              <w:t>2409090 Internos:</w:t>
            </w:r>
          </w:p>
          <w:p w:rsidR="00AA6D7C" w:rsidRPr="00AA6D7C" w:rsidRDefault="00AA6D7C" w:rsidP="00AA6D7C">
            <w:pPr>
              <w:snapToGrid w:val="0"/>
              <w:rPr>
                <w:rFonts w:ascii="Arial" w:hAnsi="Arial" w:cs="Arial"/>
                <w:bCs/>
                <w:sz w:val="16"/>
                <w:szCs w:val="18"/>
                <w:lang w:eastAsia="es-BO"/>
              </w:rPr>
            </w:pPr>
            <w:r w:rsidRPr="00AA6D7C">
              <w:rPr>
                <w:rFonts w:ascii="Arial" w:hAnsi="Arial" w:cs="Arial"/>
                <w:bCs/>
                <w:sz w:val="16"/>
                <w:szCs w:val="18"/>
                <w:lang w:eastAsia="es-BO"/>
              </w:rPr>
              <w:t>4719 (Consultas Administrativas)</w:t>
            </w:r>
          </w:p>
          <w:p w:rsidR="00AA6D7C" w:rsidRPr="00AA6D7C" w:rsidRDefault="00AA6D7C" w:rsidP="00AA6D7C">
            <w:pPr>
              <w:rPr>
                <w:rFonts w:ascii="Arial" w:hAnsi="Arial" w:cs="Arial"/>
                <w:sz w:val="16"/>
                <w:szCs w:val="18"/>
              </w:rPr>
            </w:pPr>
            <w:r w:rsidRPr="00AA6D7C">
              <w:rPr>
                <w:rFonts w:ascii="Arial" w:hAnsi="Arial" w:cs="Arial"/>
                <w:bCs/>
                <w:sz w:val="16"/>
                <w:szCs w:val="18"/>
                <w:lang w:eastAsia="es-BO"/>
              </w:rPr>
              <w:t>1141 (Consultas Técnicas)</w:t>
            </w:r>
          </w:p>
        </w:tc>
        <w:tc>
          <w:tcPr>
            <w:tcW w:w="74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6"/>
                <w:szCs w:val="18"/>
              </w:rPr>
            </w:pPr>
            <w:r w:rsidRPr="00AA6D7C">
              <w:rPr>
                <w:rFonts w:ascii="Arial" w:hAnsi="Arial" w:cs="Arial"/>
                <w:sz w:val="16"/>
                <w:szCs w:val="18"/>
              </w:rPr>
              <w:t>Fax</w:t>
            </w:r>
          </w:p>
        </w:tc>
        <w:tc>
          <w:tcPr>
            <w:tcW w:w="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A6D7C">
              <w:rPr>
                <w:rFonts w:ascii="Arial" w:hAnsi="Arial" w:cs="Arial"/>
                <w:sz w:val="16"/>
                <w:szCs w:val="18"/>
                <w:lang w:eastAsia="es-BO"/>
              </w:rPr>
              <w:t>2664790</w:t>
            </w:r>
          </w:p>
        </w:tc>
        <w:tc>
          <w:tcPr>
            <w:tcW w:w="109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6"/>
                <w:szCs w:val="18"/>
              </w:rPr>
            </w:pPr>
            <w:r w:rsidRPr="00AA6D7C">
              <w:rPr>
                <w:rFonts w:ascii="Arial" w:hAnsi="Arial" w:cs="Arial"/>
                <w:sz w:val="16"/>
                <w:szCs w:val="18"/>
              </w:rPr>
              <w:t>Correo Electrónico</w:t>
            </w:r>
          </w:p>
        </w:tc>
        <w:tc>
          <w:tcPr>
            <w:tcW w:w="2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A6D7C" w:rsidRPr="00AA6D7C" w:rsidRDefault="00AA6D7C" w:rsidP="00AA6D7C">
            <w:pPr>
              <w:snapToGrid w:val="0"/>
              <w:rPr>
                <w:rFonts w:ascii="Arial" w:hAnsi="Arial" w:cs="Arial"/>
                <w:sz w:val="16"/>
                <w:szCs w:val="16"/>
                <w:lang w:val="pt-BR" w:eastAsia="es-BO"/>
              </w:rPr>
            </w:pPr>
            <w:proofErr w:type="gramStart"/>
            <w:r w:rsidRPr="00AA6D7C">
              <w:rPr>
                <w:rFonts w:ascii="Arial" w:hAnsi="Arial" w:cs="Arial"/>
                <w:color w:val="0000FF"/>
                <w:sz w:val="16"/>
                <w:szCs w:val="16"/>
                <w:u w:val="single"/>
                <w:lang w:val="pt-BR" w:eastAsia="es-BO"/>
              </w:rPr>
              <w:t>oaramayo</w:t>
            </w:r>
            <w:proofErr w:type="gramEnd"/>
            <w:hyperlink r:id="rId5" w:history="1">
              <w:r w:rsidRPr="00AA6D7C">
                <w:rPr>
                  <w:rFonts w:ascii="Arial" w:hAnsi="Arial" w:cs="Arial"/>
                  <w:color w:val="0000FF"/>
                  <w:sz w:val="16"/>
                  <w:szCs w:val="16"/>
                  <w:u w:val="single"/>
                  <w:lang w:val="pt-BR" w:eastAsia="es-BO"/>
                </w:rPr>
                <w:t>@bcb.gob.bo</w:t>
              </w:r>
            </w:hyperlink>
          </w:p>
          <w:p w:rsidR="00AA6D7C" w:rsidRPr="00AA6D7C" w:rsidRDefault="00AA6D7C" w:rsidP="00AA6D7C">
            <w:pPr>
              <w:snapToGrid w:val="0"/>
              <w:rPr>
                <w:rFonts w:ascii="Arial" w:hAnsi="Arial" w:cs="Arial"/>
                <w:sz w:val="16"/>
                <w:szCs w:val="16"/>
                <w:lang w:val="pt-BR" w:eastAsia="es-BO"/>
              </w:rPr>
            </w:pPr>
            <w:r w:rsidRPr="00AA6D7C">
              <w:rPr>
                <w:rFonts w:ascii="Arial" w:hAnsi="Arial" w:cs="Arial"/>
                <w:sz w:val="16"/>
                <w:szCs w:val="16"/>
                <w:lang w:val="pt-BR" w:eastAsia="es-BO"/>
              </w:rPr>
              <w:t>(Consultas Administrativas)</w:t>
            </w:r>
          </w:p>
          <w:p w:rsidR="00AA6D7C" w:rsidRPr="00AA6D7C" w:rsidRDefault="00AA6D7C" w:rsidP="00AA6D7C">
            <w:pPr>
              <w:snapToGrid w:val="0"/>
              <w:rPr>
                <w:rFonts w:ascii="Arial" w:hAnsi="Arial"/>
                <w:color w:val="0000FF"/>
                <w:sz w:val="16"/>
                <w:szCs w:val="16"/>
                <w:u w:val="single"/>
                <w:lang w:val="pt-BR"/>
              </w:rPr>
            </w:pPr>
            <w:hyperlink r:id="rId6" w:history="1">
              <w:r w:rsidRPr="00AA6D7C">
                <w:rPr>
                  <w:rFonts w:ascii="Arial" w:hAnsi="Arial" w:cs="Arial"/>
                  <w:color w:val="0000FF"/>
                  <w:sz w:val="16"/>
                  <w:szCs w:val="16"/>
                  <w:u w:val="single"/>
                  <w:lang w:val="pt-BR" w:eastAsia="es-BO"/>
                </w:rPr>
                <w:t>wquisbert@bcb.gob.bo</w:t>
              </w:r>
            </w:hyperlink>
          </w:p>
          <w:p w:rsidR="00AA6D7C" w:rsidRPr="00AA6D7C" w:rsidRDefault="00AA6D7C" w:rsidP="00AA6D7C">
            <w:pPr>
              <w:snapToGrid w:val="0"/>
              <w:rPr>
                <w:rFonts w:ascii="Arial" w:hAnsi="Arial" w:cs="Arial"/>
                <w:sz w:val="16"/>
                <w:szCs w:val="18"/>
              </w:rPr>
            </w:pPr>
            <w:r w:rsidRPr="00AA6D7C">
              <w:rPr>
                <w:rFonts w:ascii="Arial" w:hAnsi="Arial"/>
                <w:color w:val="0000FF"/>
                <w:sz w:val="16"/>
                <w:szCs w:val="16"/>
                <w:u w:val="single"/>
                <w:lang w:val="pt-BR"/>
              </w:rPr>
              <w:t>(Consultas Técnicas)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244061"/>
            </w:tcBorders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80"/>
        </w:trPr>
        <w:tc>
          <w:tcPr>
            <w:tcW w:w="9923" w:type="dxa"/>
            <w:gridSpan w:val="42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159"/>
        </w:trPr>
        <w:tc>
          <w:tcPr>
            <w:tcW w:w="2599" w:type="dxa"/>
            <w:gridSpan w:val="8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6"/>
                <w:szCs w:val="18"/>
                <w:lang w:val="es-419"/>
              </w:rPr>
            </w:pPr>
            <w:r w:rsidRPr="00AA6D7C">
              <w:rPr>
                <w:rFonts w:ascii="Arial" w:hAnsi="Arial" w:cs="Arial"/>
                <w:sz w:val="16"/>
                <w:szCs w:val="18"/>
              </w:rPr>
              <w:t>Cuenta Corriente Fiscal para depósito por concepto de Garantía de Seriedad de Propuesta</w:t>
            </w:r>
            <w:r w:rsidRPr="00AA6D7C">
              <w:rPr>
                <w:rFonts w:ascii="Arial" w:hAnsi="Arial" w:cs="Arial"/>
                <w:sz w:val="16"/>
                <w:szCs w:val="18"/>
                <w:lang w:val="es-419"/>
              </w:rPr>
              <w:t xml:space="preserve"> (Fondos en Custodia)</w:t>
            </w:r>
          </w:p>
          <w:p w:rsidR="00AA6D7C" w:rsidRPr="00AA6D7C" w:rsidRDefault="00AA6D7C" w:rsidP="00AA6D7C">
            <w:pPr>
              <w:jc w:val="right"/>
              <w:rPr>
                <w:rFonts w:ascii="Arial" w:hAnsi="Arial" w:cs="Arial"/>
                <w:sz w:val="16"/>
                <w:szCs w:val="18"/>
                <w:highlight w:val="yellow"/>
              </w:rPr>
            </w:pPr>
          </w:p>
        </w:tc>
        <w:tc>
          <w:tcPr>
            <w:tcW w:w="635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color w:val="000099"/>
                <w:sz w:val="16"/>
                <w:szCs w:val="18"/>
                <w:highlight w:val="yellow"/>
              </w:rPr>
            </w:pPr>
            <w:r w:rsidRPr="00AA6D7C">
              <w:rPr>
                <w:rFonts w:ascii="Arial" w:hAnsi="Arial" w:cs="Arial"/>
                <w:b/>
                <w:i/>
                <w:color w:val="FF0000"/>
                <w:sz w:val="18"/>
                <w:szCs w:val="15"/>
              </w:rPr>
              <w:t xml:space="preserve"> “No aplica en el presente proceso de contratación”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D7C" w:rsidRPr="00AA6D7C" w:rsidTr="00AA6D7C">
        <w:trPr>
          <w:trHeight w:val="73"/>
        </w:trPr>
        <w:tc>
          <w:tcPr>
            <w:tcW w:w="9923" w:type="dxa"/>
            <w:gridSpan w:val="42"/>
            <w:tcBorders>
              <w:left w:val="single" w:sz="12" w:space="0" w:color="244061"/>
              <w:bottom w:val="single" w:sz="12" w:space="0" w:color="244061"/>
              <w:right w:val="single" w:sz="12" w:space="0" w:color="244061"/>
            </w:tcBorders>
            <w:vAlign w:val="center"/>
          </w:tcPr>
          <w:p w:rsidR="00AA6D7C" w:rsidRPr="00AA6D7C" w:rsidRDefault="00AA6D7C" w:rsidP="00AA6D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A6D7C" w:rsidRPr="00AA6D7C" w:rsidRDefault="00AA6D7C" w:rsidP="00AA6D7C">
      <w:pPr>
        <w:numPr>
          <w:ilvl w:val="0"/>
          <w:numId w:val="5"/>
        </w:numPr>
        <w:spacing w:after="0" w:line="240" w:lineRule="auto"/>
        <w:ind w:firstLine="135"/>
        <w:jc w:val="both"/>
        <w:outlineLvl w:val="0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bookmarkStart w:id="1" w:name="_Toc94724713"/>
      <w:r w:rsidRPr="00AA6D7C">
        <w:rPr>
          <w:rFonts w:ascii="Arial" w:eastAsia="Times New Roman" w:hAnsi="Arial" w:cs="Arial"/>
          <w:b/>
          <w:sz w:val="18"/>
          <w:szCs w:val="18"/>
          <w:lang w:val="es-ES" w:eastAsia="es-ES"/>
        </w:rPr>
        <w:t>CRONOGRAMA DE PLAZOS</w:t>
      </w:r>
      <w:bookmarkEnd w:id="1"/>
    </w:p>
    <w:tbl>
      <w:tblPr>
        <w:tblW w:w="9214" w:type="dxa"/>
        <w:tblInd w:w="5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AA6D7C" w:rsidRPr="00AA6D7C" w:rsidTr="00510845">
        <w:trPr>
          <w:trHeight w:val="2290"/>
        </w:trPr>
        <w:tc>
          <w:tcPr>
            <w:tcW w:w="9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AA6D7C" w:rsidRPr="00AA6D7C" w:rsidRDefault="00AA6D7C" w:rsidP="00AA6D7C">
            <w:pPr>
              <w:spacing w:after="0" w:line="240" w:lineRule="auto"/>
              <w:ind w:right="113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De acuerdo con lo establecido en el Artículo 47 de las NB-SABS, los siguientes plazos son de cumplimiento obligatorio:  </w:t>
            </w:r>
          </w:p>
          <w:p w:rsidR="00AA6D7C" w:rsidRPr="00AA6D7C" w:rsidRDefault="00AA6D7C" w:rsidP="00AA6D7C">
            <w:pPr>
              <w:numPr>
                <w:ilvl w:val="2"/>
                <w:numId w:val="1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AA6D7C">
              <w:rPr>
                <w:rFonts w:ascii="Arial" w:eastAsia="Times New Roman" w:hAnsi="Arial" w:cs="Arial"/>
                <w:sz w:val="16"/>
                <w:szCs w:val="18"/>
              </w:rPr>
              <w:t>Presentación de propuestas:</w:t>
            </w:r>
          </w:p>
          <w:p w:rsidR="00AA6D7C" w:rsidRPr="00AA6D7C" w:rsidRDefault="00AA6D7C" w:rsidP="00AA6D7C">
            <w:pPr>
              <w:numPr>
                <w:ilvl w:val="0"/>
                <w:numId w:val="3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AA6D7C">
              <w:rPr>
                <w:rFonts w:ascii="Arial" w:eastAsia="Times New Roman" w:hAnsi="Arial" w:cs="Arial"/>
                <w:sz w:val="16"/>
                <w:szCs w:val="18"/>
              </w:rPr>
              <w:t>Para contrataciones hasta Bs.200.000.- (DOSCIENTOS MIL 00/100 BOLIVIANOS), plazo mínimo cuatro (4) días hábiles;</w:t>
            </w:r>
          </w:p>
          <w:p w:rsidR="00AA6D7C" w:rsidRPr="00AA6D7C" w:rsidRDefault="00AA6D7C" w:rsidP="00AA6D7C">
            <w:pPr>
              <w:numPr>
                <w:ilvl w:val="0"/>
                <w:numId w:val="3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AA6D7C">
              <w:rPr>
                <w:rFonts w:ascii="Arial" w:eastAsia="Times New Roman" w:hAnsi="Arial" w:cs="Arial"/>
                <w:sz w:val="16"/>
                <w:szCs w:val="18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AA6D7C" w:rsidRPr="00AA6D7C" w:rsidRDefault="00AA6D7C" w:rsidP="00AA6D7C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    Ambos computables a partir del día siguiente hábil de la publicación de la convocatoria en el SICOES;</w:t>
            </w:r>
          </w:p>
          <w:p w:rsidR="00AA6D7C" w:rsidRPr="00AA6D7C" w:rsidRDefault="00AA6D7C" w:rsidP="00AA6D7C">
            <w:pPr>
              <w:numPr>
                <w:ilvl w:val="2"/>
                <w:numId w:val="1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AA6D7C">
              <w:rPr>
                <w:rFonts w:ascii="Arial" w:eastAsia="Times New Roman" w:hAnsi="Arial" w:cs="Arial"/>
                <w:sz w:val="16"/>
                <w:szCs w:val="18"/>
              </w:rPr>
              <w:t>Presentación de documentos para la formalización de la contratación, plazo de entrega de documentos no menor a cuatro (4) días hábiles;</w:t>
            </w:r>
          </w:p>
          <w:p w:rsidR="00AA6D7C" w:rsidRPr="00AA6D7C" w:rsidRDefault="00AA6D7C" w:rsidP="00AA6D7C">
            <w:pPr>
              <w:numPr>
                <w:ilvl w:val="2"/>
                <w:numId w:val="1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AA6D7C">
              <w:rPr>
                <w:rFonts w:ascii="Arial" w:eastAsia="Times New Roman" w:hAnsi="Arial" w:cs="Arial"/>
                <w:sz w:val="16"/>
                <w:szCs w:val="18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AA6D7C" w:rsidRPr="00AA6D7C" w:rsidRDefault="00AA6D7C" w:rsidP="00AA6D7C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AA6D7C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El incumplimiento a los plazos señalados será considerado como inobservancia a la normativa.</w:t>
            </w:r>
          </w:p>
        </w:tc>
      </w:tr>
    </w:tbl>
    <w:p w:rsidR="00AA6D7C" w:rsidRPr="00AA6D7C" w:rsidRDefault="00AA6D7C" w:rsidP="00AA6D7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AA6D7C" w:rsidRPr="00AA6D7C" w:rsidRDefault="00AA6D7C" w:rsidP="00AA6D7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AA6D7C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   El proceso de contratación de servicios generales, se sujetará al siguiente Cronograma de Plazos:</w:t>
      </w:r>
    </w:p>
    <w:tbl>
      <w:tblPr>
        <w:tblW w:w="5015" w:type="pct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4"/>
        <w:gridCol w:w="2238"/>
        <w:gridCol w:w="630"/>
        <w:gridCol w:w="291"/>
        <w:gridCol w:w="55"/>
        <w:gridCol w:w="116"/>
        <w:gridCol w:w="136"/>
        <w:gridCol w:w="132"/>
        <w:gridCol w:w="137"/>
        <w:gridCol w:w="371"/>
        <w:gridCol w:w="137"/>
        <w:gridCol w:w="63"/>
        <w:gridCol w:w="480"/>
        <w:gridCol w:w="154"/>
        <w:gridCol w:w="137"/>
        <w:gridCol w:w="546"/>
        <w:gridCol w:w="84"/>
        <w:gridCol w:w="31"/>
        <w:gridCol w:w="19"/>
        <w:gridCol w:w="82"/>
        <w:gridCol w:w="235"/>
        <w:gridCol w:w="86"/>
        <w:gridCol w:w="213"/>
        <w:gridCol w:w="137"/>
        <w:gridCol w:w="80"/>
        <w:gridCol w:w="2202"/>
        <w:gridCol w:w="134"/>
      </w:tblGrid>
      <w:tr w:rsidR="00AA6D7C" w:rsidRPr="00AA6D7C" w:rsidTr="00AA6D7C">
        <w:trPr>
          <w:trHeight w:val="209"/>
        </w:trPr>
        <w:tc>
          <w:tcPr>
            <w:tcW w:w="5000" w:type="pct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7365D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CRONOGRAMA DE PLAZOS </w:t>
            </w:r>
          </w:p>
        </w:tc>
      </w:tr>
      <w:tr w:rsidR="00AA6D7C" w:rsidRPr="00AA6D7C" w:rsidTr="00AA6D7C">
        <w:trPr>
          <w:trHeight w:val="123"/>
        </w:trPr>
        <w:tc>
          <w:tcPr>
            <w:tcW w:w="135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ACTIVIDAD</w:t>
            </w:r>
          </w:p>
        </w:tc>
        <w:tc>
          <w:tcPr>
            <w:tcW w:w="1131" w:type="pct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780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HORA</w:t>
            </w:r>
          </w:p>
        </w:tc>
        <w:tc>
          <w:tcPr>
            <w:tcW w:w="1730" w:type="pct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LUGAR</w:t>
            </w:r>
          </w:p>
        </w:tc>
      </w:tr>
      <w:tr w:rsidR="00AA6D7C" w:rsidRPr="00AA6D7C" w:rsidTr="00AA6D7C">
        <w:trPr>
          <w:trHeight w:val="130"/>
        </w:trPr>
        <w:tc>
          <w:tcPr>
            <w:tcW w:w="143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559" w:type="pct"/>
            <w:gridSpan w:val="2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Publicación del DBC en el SICOES </w:t>
            </w:r>
            <w:r w:rsidRPr="00AA6D7C">
              <w:rPr>
                <w:rFonts w:ascii="Arial" w:eastAsia="Times New Roman" w:hAnsi="Arial" w:cs="Arial"/>
                <w:sz w:val="18"/>
                <w:szCs w:val="18"/>
                <w:lang w:eastAsia="es-BO"/>
              </w:rPr>
              <w:t>(*)</w:t>
            </w:r>
          </w:p>
        </w:tc>
        <w:tc>
          <w:tcPr>
            <w:tcW w:w="159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4" w:type="pct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63" w:type="pct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right="329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AA6D7C">
        <w:trPr>
          <w:trHeight w:val="53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14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08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2026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4"/>
                <w:szCs w:val="14"/>
                <w:lang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133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rPr>
          <w:trHeight w:val="190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Inspección previa (No es obligatoria)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Hora</w:t>
            </w:r>
          </w:p>
        </w:tc>
        <w:tc>
          <w:tcPr>
            <w:tcW w:w="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AA6D7C">
        <w:trPr>
          <w:trHeight w:val="113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</w:t>
            </w:r>
          </w:p>
        </w:tc>
        <w:tc>
          <w:tcPr>
            <w:tcW w:w="7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</w:t>
            </w:r>
          </w:p>
        </w:tc>
        <w:tc>
          <w:tcPr>
            <w:tcW w:w="16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---</w:t>
            </w:r>
          </w:p>
        </w:tc>
        <w:tc>
          <w:tcPr>
            <w:tcW w:w="6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rPr>
          <w:trHeight w:val="64"/>
        </w:trPr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133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rPr>
          <w:trHeight w:val="190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Consultas Escritas (No es obligatoria)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AA6D7C">
        <w:trPr>
          <w:trHeight w:val="190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4"/>
                <w:szCs w:val="14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---</w:t>
            </w:r>
          </w:p>
        </w:tc>
        <w:tc>
          <w:tcPr>
            <w:tcW w:w="6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rPr>
          <w:trHeight w:val="190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Reunión Informativa de aclaración (No es obligatoria)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Hora</w:t>
            </w:r>
          </w:p>
        </w:tc>
        <w:tc>
          <w:tcPr>
            <w:tcW w:w="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AA6D7C">
        <w:trPr>
          <w:trHeight w:val="454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7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16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133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82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rPr>
          <w:trHeight w:val="190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Presentación de Propuestas (fecha límite)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Hora</w:t>
            </w:r>
          </w:p>
        </w:tc>
        <w:tc>
          <w:tcPr>
            <w:tcW w:w="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AA6D7C">
        <w:trPr>
          <w:trHeight w:val="655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11</w:t>
            </w:r>
          </w:p>
        </w:tc>
        <w:tc>
          <w:tcPr>
            <w:tcW w:w="7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6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numPr>
                <w:ilvl w:val="0"/>
                <w:numId w:val="4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es-MX" w:eastAsia="es-ES"/>
              </w:rPr>
            </w:pPr>
            <w:r w:rsidRPr="00AA6D7C">
              <w:rPr>
                <w:rFonts w:ascii="Arial" w:eastAsia="Times New Roman" w:hAnsi="Arial" w:cs="Arial"/>
                <w:b/>
                <w:sz w:val="14"/>
                <w:szCs w:val="14"/>
                <w:lang w:val="es-MX" w:eastAsia="es-ES"/>
              </w:rPr>
              <w:t xml:space="preserve">En forma electrónica: </w:t>
            </w:r>
          </w:p>
          <w:p w:rsidR="00AA6D7C" w:rsidRPr="00AA6D7C" w:rsidRDefault="00AA6D7C" w:rsidP="00AA6D7C">
            <w:pPr>
              <w:spacing w:after="0" w:line="240" w:lineRule="auto"/>
              <w:ind w:left="222"/>
              <w:jc w:val="both"/>
              <w:rPr>
                <w:rFonts w:ascii="Arial" w:eastAsia="Times New Roman" w:hAnsi="Arial" w:cs="Arial"/>
                <w:sz w:val="14"/>
                <w:szCs w:val="14"/>
                <w:lang w:val="es-MX" w:eastAsia="es-ES"/>
              </w:rPr>
            </w:pPr>
            <w:r w:rsidRPr="00AA6D7C">
              <w:rPr>
                <w:rFonts w:ascii="Arial" w:eastAsia="Times New Roman" w:hAnsi="Arial" w:cs="Arial"/>
                <w:sz w:val="14"/>
                <w:szCs w:val="14"/>
                <w:lang w:val="es-MX" w:eastAsia="es-ES"/>
              </w:rPr>
              <w:t>A través del RUPE de conformidad al procedimiento establecido en el presente DBC.</w:t>
            </w:r>
          </w:p>
          <w:p w:rsidR="00AA6D7C" w:rsidRPr="00AA6D7C" w:rsidRDefault="00AA6D7C" w:rsidP="00AA6D7C">
            <w:pPr>
              <w:spacing w:after="0" w:line="240" w:lineRule="auto"/>
              <w:ind w:left="160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es-MX" w:eastAsia="es-E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133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82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rPr>
          <w:trHeight w:val="190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Inicio de Subasta Electrónica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Hora</w:t>
            </w:r>
          </w:p>
        </w:tc>
        <w:tc>
          <w:tcPr>
            <w:tcW w:w="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315" w:type="pct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AA6D7C">
        <w:trPr>
          <w:trHeight w:val="190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11</w:t>
            </w:r>
          </w:p>
        </w:tc>
        <w:tc>
          <w:tcPr>
            <w:tcW w:w="7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16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rPr>
          <w:trHeight w:val="190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7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Cierre preliminar de Subasta Electrónica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Hora</w:t>
            </w:r>
          </w:p>
        </w:tc>
        <w:tc>
          <w:tcPr>
            <w:tcW w:w="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AA6D7C">
        <w:trPr>
          <w:trHeight w:val="190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11</w:t>
            </w:r>
          </w:p>
        </w:tc>
        <w:tc>
          <w:tcPr>
            <w:tcW w:w="7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50</w:t>
            </w:r>
          </w:p>
        </w:tc>
        <w:tc>
          <w:tcPr>
            <w:tcW w:w="16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rPr>
          <w:trHeight w:val="190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8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Apertura de Propuestas (fecha límite) 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Hora</w:t>
            </w:r>
          </w:p>
        </w:tc>
        <w:tc>
          <w:tcPr>
            <w:tcW w:w="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AA6D7C">
        <w:trPr>
          <w:trHeight w:val="1171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12</w:t>
            </w:r>
          </w:p>
        </w:tc>
        <w:tc>
          <w:tcPr>
            <w:tcW w:w="7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6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 xml:space="preserve">Piso 7, Dpto. de Compras y Contrataciones del edificio principal del BCB o ingresar al siguiente enlace a través de zoom: </w:t>
            </w:r>
          </w:p>
          <w:p w:rsidR="00AA6D7C" w:rsidRPr="00AA6D7C" w:rsidRDefault="00AA6D7C" w:rsidP="00AA6D7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1F497D"/>
                <w:sz w:val="14"/>
                <w:szCs w:val="14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color w:val="1F497D"/>
                <w:sz w:val="14"/>
                <w:szCs w:val="14"/>
                <w:lang w:val="es-ES" w:eastAsia="es-ES"/>
              </w:rPr>
              <w:t>https://bcb-gob-bo.zoom.us/launch/jc/84852203632</w:t>
            </w:r>
          </w:p>
          <w:p w:rsidR="00AA6D7C" w:rsidRPr="00AA6D7C" w:rsidRDefault="00AA6D7C" w:rsidP="00AA6D7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1F497D"/>
                <w:sz w:val="14"/>
                <w:szCs w:val="14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color w:val="1F497D"/>
                <w:sz w:val="14"/>
                <w:szCs w:val="14"/>
                <w:lang w:val="es-ES" w:eastAsia="es-ES"/>
              </w:rPr>
              <w:t>ID de reunión: 848 5220 3632</w:t>
            </w:r>
          </w:p>
          <w:p w:rsidR="00AA6D7C" w:rsidRPr="00AA6D7C" w:rsidRDefault="00AA6D7C" w:rsidP="00AA6D7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color w:val="1F497D"/>
                <w:sz w:val="14"/>
                <w:szCs w:val="14"/>
                <w:lang w:val="es-ES" w:eastAsia="es-ES"/>
              </w:rPr>
              <w:t>Código de acceso: 510320</w:t>
            </w: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AA6D7C" w:rsidRPr="00AA6D7C" w:rsidTr="00510845"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133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82" w:type="pct"/>
            <w:gridSpan w:val="9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AA6D7C" w:rsidRPr="00AA6D7C" w:rsidTr="00510845">
        <w:trPr>
          <w:trHeight w:val="190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9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Informe de Evaluación y Recomendación de Adjudicación o Declaratoria Desierta (fecha límite)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AA6D7C" w:rsidRPr="00AA6D7C" w:rsidTr="00AA6D7C">
        <w:trPr>
          <w:trHeight w:val="190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28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510845">
        <w:trPr>
          <w:trHeight w:val="53"/>
        </w:trPr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133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510845">
        <w:trPr>
          <w:trHeight w:val="74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Adjudicación o Declaratoria Desierta (fecha límite)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-62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AA6D7C">
        <w:trPr>
          <w:trHeight w:val="190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510845"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133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510845">
        <w:trPr>
          <w:trHeight w:val="190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11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Notificación de la adjudicación o declaratoria desierta (fecha límite)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AA6D7C">
        <w:trPr>
          <w:trHeight w:val="173"/>
        </w:trPr>
        <w:tc>
          <w:tcPr>
            <w:tcW w:w="1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83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510845">
        <w:trPr>
          <w:trHeight w:val="53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510845"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133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510845">
        <w:trPr>
          <w:trHeight w:val="190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12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Presentación de documentos para la formalización de la contratación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AA6D7C">
        <w:trPr>
          <w:trHeight w:val="190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AA6D7C" w:rsidRPr="00AA6D7C" w:rsidTr="00510845"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5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133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AA6D7C" w:rsidRPr="00AA6D7C" w:rsidTr="00510845">
        <w:trPr>
          <w:trHeight w:val="190"/>
        </w:trPr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13</w:t>
            </w:r>
          </w:p>
        </w:tc>
        <w:tc>
          <w:tcPr>
            <w:tcW w:w="155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8"/>
                <w:szCs w:val="20"/>
                <w:lang w:val="es-ES" w:eastAsia="es-ES"/>
              </w:rPr>
              <w:t>Suscripción de Contrato o emisión de la Orden de Servicio</w:t>
            </w: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</w:tr>
      <w:tr w:rsidR="00AA6D7C" w:rsidRPr="00AA6D7C" w:rsidTr="00AA6D7C">
        <w:trPr>
          <w:trHeight w:val="190"/>
        </w:trPr>
        <w:tc>
          <w:tcPr>
            <w:tcW w:w="14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155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0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15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AA6D7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</w:tr>
      <w:tr w:rsidR="00AA6D7C" w:rsidRPr="00AA6D7C" w:rsidTr="00510845">
        <w:tc>
          <w:tcPr>
            <w:tcW w:w="1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813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803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82" w:type="pct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15" w:type="pct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AA6D7C" w:rsidRPr="00AA6D7C" w:rsidRDefault="00AA6D7C" w:rsidP="00AA6D7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</w:tbl>
    <w:p w:rsidR="00AA6D7C" w:rsidRPr="00AA6D7C" w:rsidRDefault="00AA6D7C" w:rsidP="00AA6D7C">
      <w:pPr>
        <w:spacing w:after="0" w:line="240" w:lineRule="auto"/>
        <w:rPr>
          <w:rFonts w:ascii="Arial" w:eastAsia="Times New Roman" w:hAnsi="Arial" w:cs="Arial"/>
          <w:i/>
          <w:sz w:val="12"/>
          <w:szCs w:val="18"/>
          <w:lang w:val="es-ES" w:eastAsia="es-ES"/>
        </w:rPr>
      </w:pPr>
      <w:r w:rsidRPr="00AA6D7C">
        <w:rPr>
          <w:rFonts w:ascii="Arial" w:eastAsia="Times New Roman" w:hAnsi="Arial" w:cs="Arial"/>
          <w:i/>
          <w:sz w:val="12"/>
          <w:szCs w:val="18"/>
          <w:lang w:eastAsia="es-ES"/>
        </w:rPr>
        <w:t>(*) Los plazos del proceso de contratación se computarán a partir del día siguiente hábil de la publicación en el SICOES.</w:t>
      </w:r>
    </w:p>
    <w:p w:rsidR="00AA6D7C" w:rsidRPr="00AA6D7C" w:rsidRDefault="00AA6D7C" w:rsidP="00AA6D7C">
      <w:pPr>
        <w:spacing w:after="0" w:line="240" w:lineRule="auto"/>
        <w:rPr>
          <w:rFonts w:ascii="Arial" w:eastAsia="Times New Roman" w:hAnsi="Arial" w:cs="Arial"/>
          <w:i/>
          <w:sz w:val="2"/>
          <w:szCs w:val="18"/>
          <w:lang w:val="es-ES" w:eastAsia="es-ES"/>
        </w:rPr>
      </w:pPr>
      <w:bookmarkStart w:id="2" w:name="_Hlk76392171"/>
      <w:r w:rsidRPr="00AA6D7C">
        <w:rPr>
          <w:rFonts w:ascii="Arial" w:eastAsia="Times New Roman" w:hAnsi="Arial" w:cs="Arial"/>
          <w:i/>
          <w:sz w:val="24"/>
          <w:szCs w:val="20"/>
          <w:lang w:val="es-ES" w:eastAsia="es-ES"/>
        </w:rPr>
        <w:br w:type="page"/>
      </w:r>
    </w:p>
    <w:bookmarkEnd w:id="2"/>
    <w:p w:rsidR="000E1024" w:rsidRDefault="000E1024"/>
    <w:sectPr w:rsidR="000E1024" w:rsidSect="00AA6D7C"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68FAA53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03CA3"/>
    <w:multiLevelType w:val="multilevel"/>
    <w:tmpl w:val="BCBADA3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7C"/>
    <w:rsid w:val="000E1024"/>
    <w:rsid w:val="00AA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D316E-EE17-42E8-A41C-CFE1919D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A6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AA6D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AA6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quisbert@bcb.gob.bo" TargetMode="External"/><Relationship Id="rId5" Type="http://schemas.openxmlformats.org/officeDocument/2006/relationships/hyperlink" Target="mailto:emamani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1074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Aramayo Mercado Orietta Sandra</dc:creator>
  <cp:keywords/>
  <dc:description/>
  <cp:lastModifiedBy>Aramayo Mercado Orietta Sandra</cp:lastModifiedBy>
  <cp:revision>1</cp:revision>
  <dcterms:created xsi:type="dcterms:W3CDTF">2026-08-15T00:01:00Z</dcterms:created>
  <dcterms:modified xsi:type="dcterms:W3CDTF">2026-08-15T00:03:00Z</dcterms:modified>
</cp:coreProperties>
</file>