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60" w:rsidRPr="004B26AD" w:rsidRDefault="00845860" w:rsidP="00845860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4B26AD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845860" w:rsidRPr="004B26AD" w:rsidRDefault="00845860" w:rsidP="00845860">
      <w:pPr>
        <w:jc w:val="center"/>
        <w:rPr>
          <w:rFonts w:ascii="Verdana" w:hAnsi="Verdana" w:cs="Arial"/>
          <w:b/>
          <w:sz w:val="18"/>
          <w:szCs w:val="18"/>
        </w:rPr>
      </w:pPr>
      <w:r w:rsidRPr="004B26AD"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845860" w:rsidRPr="004B26AD" w:rsidRDefault="00845860" w:rsidP="00845860"/>
    <w:p w:rsidR="00845860" w:rsidRDefault="00845860" w:rsidP="00845860">
      <w:pPr>
        <w:pStyle w:val="Puesto"/>
        <w:numPr>
          <w:ilvl w:val="0"/>
          <w:numId w:val="2"/>
        </w:numPr>
        <w:spacing w:before="0"/>
        <w:ind w:left="426" w:hanging="426"/>
        <w:jc w:val="left"/>
        <w:rPr>
          <w:rFonts w:ascii="Verdana" w:hAnsi="Verdana"/>
          <w:sz w:val="18"/>
        </w:rPr>
      </w:pPr>
      <w:bookmarkStart w:id="0" w:name="_Toc94726097"/>
      <w:r w:rsidRPr="004B26AD">
        <w:rPr>
          <w:rFonts w:ascii="Verdana" w:hAnsi="Verdana"/>
          <w:sz w:val="18"/>
        </w:rPr>
        <w:t>DATOS GENERALES DEL PROCESO DE CONTRATACIÓN</w:t>
      </w:r>
      <w:bookmarkEnd w:id="0"/>
    </w:p>
    <w:p w:rsidR="00845860" w:rsidRPr="006863B1" w:rsidRDefault="00845860" w:rsidP="00845860">
      <w:pPr>
        <w:pStyle w:val="Puesto"/>
        <w:spacing w:before="0"/>
        <w:ind w:left="426"/>
        <w:jc w:val="left"/>
        <w:rPr>
          <w:rFonts w:ascii="Verdana" w:hAnsi="Verdana"/>
          <w:sz w:val="6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259"/>
        <w:gridCol w:w="258"/>
        <w:gridCol w:w="259"/>
        <w:gridCol w:w="44"/>
        <w:gridCol w:w="215"/>
        <w:gridCol w:w="362"/>
        <w:gridCol w:w="363"/>
        <w:gridCol w:w="377"/>
        <w:gridCol w:w="356"/>
        <w:gridCol w:w="272"/>
        <w:gridCol w:w="7"/>
        <w:gridCol w:w="258"/>
        <w:gridCol w:w="261"/>
        <w:gridCol w:w="260"/>
        <w:gridCol w:w="263"/>
        <w:gridCol w:w="275"/>
        <w:gridCol w:w="260"/>
        <w:gridCol w:w="260"/>
        <w:gridCol w:w="272"/>
        <w:gridCol w:w="258"/>
        <w:gridCol w:w="323"/>
        <w:gridCol w:w="258"/>
        <w:gridCol w:w="258"/>
        <w:gridCol w:w="258"/>
        <w:gridCol w:w="258"/>
        <w:gridCol w:w="258"/>
        <w:gridCol w:w="272"/>
        <w:gridCol w:w="258"/>
        <w:gridCol w:w="272"/>
        <w:gridCol w:w="202"/>
        <w:gridCol w:w="30"/>
        <w:gridCol w:w="297"/>
        <w:gridCol w:w="267"/>
        <w:gridCol w:w="265"/>
        <w:gridCol w:w="258"/>
        <w:gridCol w:w="258"/>
        <w:gridCol w:w="258"/>
        <w:gridCol w:w="258"/>
      </w:tblGrid>
      <w:tr w:rsidR="00845860" w:rsidRPr="004B26AD" w:rsidTr="00D062F5">
        <w:trPr>
          <w:trHeight w:val="284"/>
          <w:jc w:val="center"/>
        </w:trPr>
        <w:tc>
          <w:tcPr>
            <w:tcW w:w="9905" w:type="dxa"/>
            <w:gridSpan w:val="3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45860" w:rsidRPr="004B26AD" w:rsidRDefault="00845860" w:rsidP="00845860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26AD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845860" w:rsidRPr="004B26AD" w:rsidTr="00D062F5">
        <w:trPr>
          <w:jc w:val="center"/>
        </w:trPr>
        <w:tc>
          <w:tcPr>
            <w:tcW w:w="9905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CUCE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860" w:rsidRPr="004B26AD" w:rsidTr="00D062F5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Objeto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</w:p>
        </w:tc>
        <w:tc>
          <w:tcPr>
            <w:tcW w:w="76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Default="00845860" w:rsidP="00D062F5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5860" w:rsidRPr="001549F8" w:rsidRDefault="00845860" w:rsidP="00D062F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1549F8">
              <w:rPr>
                <w:rFonts w:ascii="Arial" w:hAnsi="Arial" w:cs="Arial"/>
                <w:b/>
                <w:sz w:val="22"/>
                <w:szCs w:val="16"/>
              </w:rPr>
              <w:t>“SERVICIO DE TRANSPORTE DE MATERIAL MONETARIO”</w:t>
            </w:r>
          </w:p>
          <w:p w:rsidR="00845860" w:rsidRPr="004B26AD" w:rsidRDefault="00845860" w:rsidP="00D062F5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860" w:rsidRPr="004B26AD" w:rsidTr="00D062F5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Modalidad</w:t>
            </w:r>
            <w:proofErr w:type="spellEnd"/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2" w:type="dxa"/>
            <w:gridSpan w:val="15"/>
            <w:tcBorders>
              <w:right w:val="single" w:sz="4" w:space="0" w:color="auto"/>
            </w:tcBorders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Código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entidad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identificar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proceso</w:t>
            </w:r>
            <w:proofErr w:type="spellEnd"/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 w:rsidRPr="00F864D5">
              <w:rPr>
                <w:rFonts w:ascii="Arial" w:hAnsi="Arial" w:cs="Arial"/>
                <w:sz w:val="14"/>
                <w:szCs w:val="16"/>
              </w:rPr>
              <w:t>LPN N°002/2025-1C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trHeight w:val="45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6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Precio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Referencial</w:t>
            </w:r>
            <w:proofErr w:type="spellEnd"/>
          </w:p>
        </w:tc>
        <w:tc>
          <w:tcPr>
            <w:tcW w:w="762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707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1701"/>
              <w:gridCol w:w="1134"/>
              <w:gridCol w:w="1134"/>
              <w:gridCol w:w="1275"/>
              <w:gridCol w:w="1276"/>
            </w:tblGrid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sz w:val="24"/>
                      <w:szCs w:val="24"/>
                      <w:lang w:eastAsia="es-BO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767311" w:rsidRDefault="00845860" w:rsidP="00D062F5">
                  <w:pPr>
                    <w:rPr>
                      <w:rFonts w:ascii="Arial" w:hAnsi="Arial" w:cs="Arial"/>
                      <w:bCs/>
                      <w:lang w:eastAsia="es-BO"/>
                    </w:rPr>
                  </w:pPr>
                  <w:r w:rsidRPr="00767311">
                    <w:rPr>
                      <w:rFonts w:ascii="Arial" w:hAnsi="Arial" w:cs="Arial"/>
                      <w:bCs/>
                      <w:lang w:eastAsia="es-BO"/>
                    </w:rPr>
                    <w:t>Lote I: Servicio de Transporte de Material Monetario 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lang w:eastAsia="es-BO"/>
                    </w:rPr>
                  </w:pPr>
                </w:p>
              </w:tc>
            </w:tr>
            <w:tr w:rsidR="00845860" w:rsidRPr="000361AF" w:rsidTr="00D062F5">
              <w:trPr>
                <w:trHeight w:val="912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Ítem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Detalle de  tramos ida o vuelta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DEDED"/>
                  <w:vAlign w:val="center"/>
                  <w:hideMark/>
                </w:tcPr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Precio unitario por viaje  (referencial) </w:t>
                  </w:r>
                </w:p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Bs.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N° de viajes</w:t>
                  </w:r>
                </w:p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(aproximado)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Cantidad de kilos </w:t>
                  </w:r>
                </w:p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(aproximado)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Total</w:t>
                  </w:r>
                </w:p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(referencial)</w:t>
                  </w:r>
                </w:p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Bs.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Cochabamba-La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4.933,50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59.202,00000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Cochabamba-La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27.600,0000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510.324,00000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Santa Cruz-La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6.072,00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72.864,00000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Santa Cruz-La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28.248,6000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570.904,21000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Tarija-La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5.570,43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66.845,16000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Tarija-La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16,18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13.800,0000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223.284,00000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Oruro-La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5.451,00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43.608,00000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Oruro-La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4.692,0000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20.550,96000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Potosí-La Paz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8.050,00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48.300,00000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Potosí-La Paz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2.760,0000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12.088,80000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Sucre-La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4.933,50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29.601,00000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Sucre-La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16,76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3.450,0000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57.822,00000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La Paz-Cochabamba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4.933,50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4.933,50000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La Paz-Cochabamba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10.631,75000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La Paz-Santa Cruz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6.072,00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6.072,00000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La Paz-Santa Cruz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11.620,75000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Caranavi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11.040,00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44.160,00000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Caranavi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989,0000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4.331,82000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Bermejo-La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11.402,66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68.415,96000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Bermejo-La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1.104,0000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24.012,00000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Montero-La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6.403,20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6.403,20000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Montero-La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1.651,06000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Llallagua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10.695,00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10.695,00000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Llallagua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81,6500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357,63000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Villazón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18.975,00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18.975,00000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Villazón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Tupiza-La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17.825,00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17.825,00000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Tupiza-La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lastRenderedPageBreak/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Quillacollo-La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5.500,00000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Quillacollo-La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2.356,35000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Entre Ríos-La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9.692,71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9.692,71000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Entre Ríos-La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1.694,53000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Yacuiba-La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18.692,71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18.692,71000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Yacuiba-La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41,05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3.304,53000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Villamontes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15.755,00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15.755,00000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Villamontes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Camiri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6.806,85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6.806,85000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Camiri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Roboré-La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21.438,71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21.438,71000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Roboré-La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3.018,75000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Puerto Suárez-La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28.383,63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28.383,63000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Puerto Suárez-La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62,80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5.055,40000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Ignacio de Velasco-La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10.925,00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10.925,00000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Ignacio de Velasco-La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1.710,63000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Vallegrande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14.468,15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14.468,15000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Vallegrande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Matías-La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26.982,81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26.982,81000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Matías-La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41,05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3.304,53000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José de Chiquitos-La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17.480,00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17.480,00000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José de Chiquitos-La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Portachuelo-La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7.912,00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7.912,00000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Portachuelo-La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1.250,63000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Warnes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5.175,00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5.175,00000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Warnes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Minero-La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9.385,15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9.385,15000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Minero-La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Yapacaní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10.005,00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10.005,00000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Yapacaní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Julián-La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9.969,91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9.969,91000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Julián-La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Uyuni-La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19.665,00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19.665,00000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Uyuni-La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251,85000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Puna-La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11.845,00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11.845,00000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Puna-La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251,85000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Uncía-La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12.535,00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12.535,00000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Uncía-La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251,85000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Aiquile-La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13.267,91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13.267,91000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Aiquile-La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lastRenderedPageBreak/>
                    <w:t>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Sacaba-La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5.000,00000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Sacaba-La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20,49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86,2500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1.767,26000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Villa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Tunari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13.014,55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13.014,55000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Villa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Tunari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Monteagudo-La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6.403,20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6.403,20000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Monteagudo-La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Camargo-La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14.365,08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14.365,08000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Camargo-La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21,75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80,5000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1.750,88000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La Paz-La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   440,00000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7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4E78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FFFFFF"/>
                      <w:sz w:val="14"/>
                      <w:lang w:eastAsia="es-BO"/>
                    </w:rPr>
                    <w:t>Total Lote 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         2.309.317,65000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</w:tr>
            <w:tr w:rsidR="00845860" w:rsidRPr="000361AF" w:rsidTr="00D062F5">
              <w:trPr>
                <w:trHeight w:val="167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767311" w:rsidRDefault="00845860" w:rsidP="00D062F5">
                  <w:pPr>
                    <w:rPr>
                      <w:rFonts w:ascii="Arial" w:hAnsi="Arial" w:cs="Arial"/>
                      <w:bCs/>
                      <w:lang w:eastAsia="es-BO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767311" w:rsidRDefault="00845860" w:rsidP="00D062F5">
                  <w:pPr>
                    <w:rPr>
                      <w:rFonts w:ascii="Arial" w:hAnsi="Arial" w:cs="Arial"/>
                      <w:bCs/>
                      <w:lang w:eastAsia="es-BO"/>
                    </w:rPr>
                  </w:pPr>
                  <w:r w:rsidRPr="00767311">
                    <w:rPr>
                      <w:rFonts w:ascii="Arial" w:hAnsi="Arial" w:cs="Arial"/>
                      <w:bCs/>
                      <w:lang w:eastAsia="es-BO"/>
                    </w:rPr>
                    <w:t>Lote II: Servicio de Transporte de Material Monetario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sz w:val="14"/>
                      <w:lang w:eastAsia="es-BO"/>
                    </w:rPr>
                  </w:pPr>
                </w:p>
              </w:tc>
            </w:tr>
            <w:tr w:rsidR="00845860" w:rsidRPr="000361AF" w:rsidTr="00D062F5">
              <w:trPr>
                <w:trHeight w:val="731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Í</w:t>
                  </w:r>
                  <w:r w:rsidRPr="000361A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Detalle de tramos ida o vuelta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Precio unitario por viaje  (referencial) </w:t>
                  </w:r>
                </w:p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Bs.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N° de viajes</w:t>
                  </w:r>
                </w:p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(aproximado)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Cantidad de kilos </w:t>
                  </w:r>
                </w:p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(aproximado)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Total</w:t>
                  </w:r>
                </w:p>
                <w:p w:rsidR="00845860" w:rsidRPr="00336809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(referencial)</w:t>
                  </w:r>
                </w:p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33680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>Bs.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Trinidad-La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13.380,84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40.142,52000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Trinidad-La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23,91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1.035,0000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24.746,85000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Cobija-La Paz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12.198,64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36.595,92000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 Cobija-La Paz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38,26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1.035,0000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39.599,10000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Riberalta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37.818,53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75.637,06000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Riberalta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15.398,50000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de viaje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Guayaramerín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38.048,96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76.097,92000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Tarifa base por kilo  </w:t>
                  </w:r>
                  <w:proofErr w:type="spellStart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Guayaramerín</w:t>
                  </w:r>
                  <w:proofErr w:type="spellEnd"/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575,0000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15.398,50000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San Borja-La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23.853,47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23.853,47000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San Borja-La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73,6000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1.971,01000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de viaje Reyes-La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34.509,86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34.509,86000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Tarifa base por kilo Reyes-La Paz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860" w:rsidRPr="000361AF" w:rsidRDefault="00845860" w:rsidP="00D062F5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26,78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>57,5000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color w:val="000000"/>
                      <w:sz w:val="14"/>
                      <w:lang w:eastAsia="es-BO"/>
                    </w:rPr>
                    <w:t xml:space="preserve">               1.539,85000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7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4E78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FFFFFF"/>
                      <w:sz w:val="14"/>
                      <w:lang w:eastAsia="es-BO"/>
                    </w:rPr>
                    <w:t>Total Lote II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  <w:r w:rsidRPr="000361A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  <w:t xml:space="preserve">           385.490,56000 </w:t>
                  </w:r>
                </w:p>
              </w:tc>
            </w:tr>
            <w:tr w:rsidR="00845860" w:rsidRPr="000361AF" w:rsidTr="00D062F5">
              <w:trPr>
                <w:trHeight w:val="243"/>
              </w:trPr>
              <w:tc>
                <w:tcPr>
                  <w:tcW w:w="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eastAsia="es-BO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sz w:val="14"/>
                      <w:lang w:eastAsia="es-B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860" w:rsidRPr="000361AF" w:rsidRDefault="00845860" w:rsidP="00D062F5">
                  <w:pPr>
                    <w:rPr>
                      <w:sz w:val="14"/>
                      <w:lang w:eastAsia="es-BO"/>
                    </w:rPr>
                  </w:pPr>
                </w:p>
              </w:tc>
            </w:tr>
            <w:tr w:rsidR="00845860" w:rsidRPr="000361AF" w:rsidTr="00D062F5">
              <w:trPr>
                <w:trHeight w:val="308"/>
              </w:trPr>
              <w:tc>
                <w:tcPr>
                  <w:tcW w:w="57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24"/>
                      <w:lang w:eastAsia="es-BO"/>
                    </w:rPr>
                  </w:pPr>
                  <w:r w:rsidRPr="000361AF">
                    <w:rPr>
                      <w:rFonts w:ascii="Calibri" w:hAnsi="Calibri" w:cs="Calibri"/>
                      <w:b/>
                      <w:bCs/>
                      <w:color w:val="FFFFFF"/>
                      <w:sz w:val="14"/>
                      <w:szCs w:val="24"/>
                      <w:lang w:eastAsia="es-BO"/>
                    </w:rPr>
                    <w:t xml:space="preserve"> TOTAL LOTE I y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845860" w:rsidRPr="000361AF" w:rsidRDefault="00845860" w:rsidP="00D062F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24"/>
                      <w:lang w:eastAsia="es-BO"/>
                    </w:rPr>
                  </w:pPr>
                  <w:r w:rsidRPr="000361AF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24"/>
                      <w:lang w:eastAsia="es-BO"/>
                    </w:rPr>
                    <w:t xml:space="preserve">      2.694.808,21000 </w:t>
                  </w:r>
                </w:p>
              </w:tc>
            </w:tr>
          </w:tbl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Prestación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</w:p>
        </w:tc>
        <w:tc>
          <w:tcPr>
            <w:tcW w:w="762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3677CD" w:rsidRDefault="00845860" w:rsidP="00D062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C5F"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plazo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prestación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será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computable a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partir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día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hábil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siguiente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 firma de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contrato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hasta el 31.12.2025,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según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requerimiento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Fiscales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o hasta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ejecutar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monto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total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adjudicado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, lo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ocurra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3C5F">
              <w:rPr>
                <w:rFonts w:ascii="Arial" w:hAnsi="Arial" w:cs="Arial"/>
                <w:sz w:val="16"/>
                <w:szCs w:val="16"/>
              </w:rPr>
              <w:t>primero</w:t>
            </w:r>
            <w:proofErr w:type="spellEnd"/>
            <w:r w:rsidRPr="00F53C5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2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Método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Selección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Precio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Evaluado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más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Bajo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73" w:type="dxa"/>
            <w:gridSpan w:val="10"/>
            <w:tcBorders>
              <w:lef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Calidad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Propuesta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Técnica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Costo</w:t>
            </w:r>
            <w:proofErr w:type="spellEnd"/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2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5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2" w:type="dxa"/>
            <w:gridSpan w:val="9"/>
            <w:tcBorders>
              <w:lef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Presupuesto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Fijo</w:t>
            </w:r>
            <w:proofErr w:type="spellEnd"/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3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32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65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Tipo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332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Nacional</w:t>
            </w:r>
            <w:proofErr w:type="spellEnd"/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95" w:type="dxa"/>
            <w:gridSpan w:val="12"/>
            <w:tcBorders>
              <w:lef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Internacional</w:t>
            </w:r>
            <w:proofErr w:type="spellEnd"/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6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6" w:type="dxa"/>
            <w:gridSpan w:val="9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75" w:type="dxa"/>
            <w:gridSpan w:val="11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 xml:space="preserve">Forma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el Total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Ítems</w:t>
            </w:r>
            <w:proofErr w:type="spellEnd"/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6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Lotes</w:t>
            </w:r>
            <w:proofErr w:type="spellEnd"/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nil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trHeight w:val="137"/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Señalar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presupuesto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aplicar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servicio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994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Presupuesto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Pr="004B26AD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curso</w:t>
            </w:r>
            <w:proofErr w:type="spellEnd"/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left w:val="nil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2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Presupuesto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próxima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B26AD">
              <w:rPr>
                <w:rFonts w:ascii="Arial" w:hAnsi="Arial" w:cs="Arial"/>
                <w:sz w:val="16"/>
                <w:szCs w:val="16"/>
              </w:rPr>
              <w:t>ervicios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4B26AD">
              <w:rPr>
                <w:rFonts w:ascii="Arial" w:hAnsi="Arial" w:cs="Arial"/>
                <w:sz w:val="16"/>
                <w:szCs w:val="16"/>
              </w:rPr>
              <w:t>enerales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recurrentes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26AD">
              <w:rPr>
                <w:rFonts w:ascii="Arial" w:hAnsi="Arial" w:cs="Arial"/>
                <w:sz w:val="14"/>
                <w:szCs w:val="16"/>
              </w:rPr>
              <w:t xml:space="preserve">(el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proceso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llegará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hasta la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adjudicación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y la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suscripción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</w:t>
            </w:r>
            <w:r w:rsidRPr="004B26AD">
              <w:rPr>
                <w:rFonts w:ascii="Arial" w:hAnsi="Arial" w:cs="Arial"/>
                <w:sz w:val="14"/>
                <w:szCs w:val="16"/>
              </w:rPr>
              <w:t>ontrato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estará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sujeta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a la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aprobación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del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presupuesto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de la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siguiente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gestión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2" w:type="dxa"/>
            <w:gridSpan w:val="29"/>
            <w:vMerge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45" w:type="dxa"/>
            <w:gridSpan w:val="20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45" w:type="dxa"/>
            <w:gridSpan w:val="20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Organismos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Financiadores</w:t>
            </w:r>
            <w:proofErr w:type="spellEnd"/>
          </w:p>
        </w:tc>
        <w:tc>
          <w:tcPr>
            <w:tcW w:w="377" w:type="dxa"/>
            <w:vMerge w:val="restart"/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145" w:type="dxa"/>
            <w:gridSpan w:val="20"/>
            <w:vMerge w:val="restart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Nombre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Organismo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Financiador</w:t>
            </w:r>
            <w:proofErr w:type="spellEnd"/>
          </w:p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4"/>
                <w:szCs w:val="16"/>
              </w:rPr>
              <w:t xml:space="preserve">(de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acuerdo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al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clasificador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vigente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272" w:type="dxa"/>
            <w:vMerge w:val="restart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vMerge w:val="restart"/>
            <w:tcBorders>
              <w:left w:val="nil"/>
            </w:tcBorders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 xml:space="preserve">%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Financiamiento</w:t>
            </w:r>
            <w:proofErr w:type="spellEnd"/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trHeight w:val="60"/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vMerge/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5" w:type="dxa"/>
            <w:gridSpan w:val="20"/>
            <w:vMerge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vMerge/>
            <w:tcBorders>
              <w:left w:val="nil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2"/>
                <w:szCs w:val="16"/>
              </w:rPr>
            </w:pPr>
            <w:r w:rsidRPr="004B26AD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1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2"/>
                <w:szCs w:val="16"/>
              </w:rPr>
            </w:pPr>
            <w:r w:rsidRPr="004B26AD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51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45860" w:rsidRPr="004B26AD" w:rsidRDefault="00845860" w:rsidP="00845860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26AD">
              <w:rPr>
                <w:rFonts w:ascii="Arial" w:hAnsi="Arial" w:cs="Arial"/>
                <w:b/>
                <w:sz w:val="16"/>
                <w:szCs w:val="16"/>
              </w:rPr>
              <w:t>DATOS GENERALES DE LA ENTIDAD CONVOCANTE</w:t>
            </w: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Nombre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71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 CENTRAL DE BOLIVIA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Domicilio</w:t>
            </w:r>
            <w:proofErr w:type="spellEnd"/>
          </w:p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4"/>
                <w:szCs w:val="16"/>
              </w:rPr>
              <w:t>(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fijado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para el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proceso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4"/>
                <w:szCs w:val="16"/>
              </w:rPr>
              <w:t>contratación</w:t>
            </w:r>
            <w:proofErr w:type="spellEnd"/>
            <w:r w:rsidRPr="004B26AD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7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i/>
                <w:sz w:val="14"/>
                <w:szCs w:val="14"/>
              </w:rPr>
              <w:t>Ciudad</w:t>
            </w:r>
          </w:p>
        </w:tc>
        <w:tc>
          <w:tcPr>
            <w:tcW w:w="263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i/>
                <w:sz w:val="14"/>
                <w:szCs w:val="14"/>
              </w:rPr>
              <w:t>Zona</w:t>
            </w:r>
            <w:proofErr w:type="spellEnd"/>
          </w:p>
        </w:tc>
        <w:tc>
          <w:tcPr>
            <w:tcW w:w="323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9" w:type="dxa"/>
            <w:gridSpan w:val="1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i/>
                <w:sz w:val="14"/>
                <w:szCs w:val="14"/>
              </w:rPr>
              <w:t>Dirección</w:t>
            </w:r>
            <w:proofErr w:type="spellEnd"/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Paz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4D5">
              <w:rPr>
                <w:rFonts w:ascii="Arial" w:hAnsi="Arial" w:cs="Arial"/>
                <w:sz w:val="16"/>
                <w:szCs w:val="16"/>
              </w:rPr>
              <w:t>Edificio</w:t>
            </w:r>
            <w:proofErr w:type="spellEnd"/>
            <w:r w:rsidRPr="00F864D5">
              <w:rPr>
                <w:rFonts w:ascii="Arial" w:hAnsi="Arial" w:cs="Arial"/>
                <w:sz w:val="16"/>
                <w:szCs w:val="16"/>
              </w:rPr>
              <w:t xml:space="preserve"> Principal Del BCB, Calle Ayacucho, </w:t>
            </w:r>
            <w:proofErr w:type="spellStart"/>
            <w:r w:rsidRPr="00F864D5">
              <w:rPr>
                <w:rFonts w:ascii="Arial" w:hAnsi="Arial" w:cs="Arial"/>
                <w:sz w:val="16"/>
                <w:szCs w:val="16"/>
              </w:rPr>
              <w:t>Esquina</w:t>
            </w:r>
            <w:proofErr w:type="spellEnd"/>
            <w:r w:rsidRPr="00F864D5">
              <w:rPr>
                <w:rFonts w:ascii="Arial" w:hAnsi="Arial" w:cs="Arial"/>
                <w:sz w:val="16"/>
                <w:szCs w:val="16"/>
              </w:rPr>
              <w:t xml:space="preserve"> Mercado, La Paz – Bolivia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1078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Teléfono</w:t>
            </w:r>
            <w:proofErr w:type="spellEnd"/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B96A1C" w:rsidRDefault="00845860" w:rsidP="00D062F5">
            <w:pPr>
              <w:rPr>
                <w:rFonts w:ascii="Arial" w:hAnsi="Arial" w:cs="Arial"/>
                <w:sz w:val="14"/>
                <w:szCs w:val="16"/>
              </w:rPr>
            </w:pPr>
            <w:r w:rsidRPr="00B96A1C">
              <w:rPr>
                <w:rFonts w:ascii="Arial" w:hAnsi="Arial" w:cs="Arial"/>
                <w:sz w:val="14"/>
                <w:szCs w:val="16"/>
              </w:rPr>
              <w:t xml:space="preserve">2409090 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Internos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>:</w:t>
            </w:r>
          </w:p>
          <w:p w:rsidR="00845860" w:rsidRPr="00B96A1C" w:rsidRDefault="00845860" w:rsidP="00D062F5">
            <w:pPr>
              <w:rPr>
                <w:rFonts w:ascii="Arial" w:hAnsi="Arial" w:cs="Arial"/>
                <w:sz w:val="14"/>
                <w:szCs w:val="16"/>
              </w:rPr>
            </w:pPr>
            <w:r w:rsidRPr="00B96A1C">
              <w:rPr>
                <w:rFonts w:ascii="Arial" w:hAnsi="Arial" w:cs="Arial"/>
                <w:sz w:val="14"/>
                <w:szCs w:val="16"/>
              </w:rPr>
              <w:t>4719 (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Consultas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Administrativas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>)</w:t>
            </w:r>
          </w:p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 w:rsidRPr="00B96A1C">
              <w:rPr>
                <w:rFonts w:ascii="Arial" w:hAnsi="Arial" w:cs="Arial"/>
                <w:sz w:val="14"/>
                <w:szCs w:val="16"/>
              </w:rPr>
              <w:t>2075(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Consultas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B96A1C">
              <w:rPr>
                <w:rFonts w:ascii="Arial" w:hAnsi="Arial" w:cs="Arial"/>
                <w:sz w:val="14"/>
                <w:szCs w:val="16"/>
              </w:rPr>
              <w:t>Técnicas</w:t>
            </w:r>
            <w:proofErr w:type="spellEnd"/>
            <w:r w:rsidRPr="00B96A1C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left w:val="nil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  <w:p w:rsidR="00845860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  <w:p w:rsidR="00845860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2664790</w:t>
            </w:r>
          </w:p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gridSpan w:val="6"/>
            <w:tcBorders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Correo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Electrónico</w:t>
            </w:r>
            <w:proofErr w:type="spellEnd"/>
          </w:p>
        </w:tc>
        <w:tc>
          <w:tcPr>
            <w:tcW w:w="31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  <w:p w:rsidR="00845860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0F4A41">
                <w:rPr>
                  <w:rStyle w:val="Hipervnculo"/>
                  <w:rFonts w:ascii="Arial" w:hAnsi="Arial" w:cs="Arial"/>
                  <w:sz w:val="16"/>
                  <w:szCs w:val="16"/>
                </w:rPr>
                <w:t>vhuanca@bcb.gob.bo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Consultas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Administrativas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45860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B96A1C">
                <w:rPr>
                  <w:rStyle w:val="Hipervnculo"/>
                  <w:rFonts w:ascii="Arial" w:hAnsi="Arial" w:cs="Arial"/>
                  <w:sz w:val="16"/>
                  <w:szCs w:val="16"/>
                </w:rPr>
                <w:t>gqmamani@bcb.gob.bo</w:t>
              </w:r>
            </w:hyperlink>
            <w:r>
              <w:t xml:space="preserve"> </w:t>
            </w:r>
            <w:r w:rsidRPr="00B96A1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B96A1C">
              <w:rPr>
                <w:rFonts w:ascii="Arial" w:hAnsi="Arial" w:cs="Arial"/>
                <w:sz w:val="16"/>
                <w:szCs w:val="16"/>
              </w:rPr>
              <w:t>Consultas</w:t>
            </w:r>
            <w:proofErr w:type="spellEnd"/>
            <w:r w:rsidRPr="00B96A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6A1C">
              <w:rPr>
                <w:rFonts w:ascii="Arial" w:hAnsi="Arial" w:cs="Arial"/>
                <w:sz w:val="16"/>
                <w:szCs w:val="16"/>
              </w:rPr>
              <w:t>Técnicas</w:t>
            </w:r>
            <w:proofErr w:type="spellEnd"/>
            <w:r w:rsidRPr="00B96A1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5860" w:rsidRPr="004B26AD" w:rsidTr="00D062F5">
        <w:trPr>
          <w:trHeight w:val="791"/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37335A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  <w:lang w:val="es-419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Cuenta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Corriente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Fiscal</w:t>
            </w:r>
            <w:r>
              <w:t xml:space="preserve"> </w:t>
            </w:r>
            <w:r w:rsidRPr="009445D0">
              <w:rPr>
                <w:rFonts w:ascii="Arial" w:hAnsi="Arial" w:cs="Arial"/>
                <w:sz w:val="16"/>
                <w:szCs w:val="16"/>
              </w:rPr>
              <w:t xml:space="preserve">para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depósito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concepto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Garantía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Seriedad</w:t>
            </w:r>
            <w:proofErr w:type="spellEnd"/>
            <w:r w:rsidRPr="009445D0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445D0">
              <w:rPr>
                <w:rFonts w:ascii="Arial" w:hAnsi="Arial" w:cs="Arial"/>
                <w:sz w:val="16"/>
                <w:szCs w:val="16"/>
              </w:rPr>
              <w:t>Propuesta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tcBorders>
              <w:right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638" w:type="dxa"/>
            <w:gridSpan w:val="27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:rsidR="00845860" w:rsidRDefault="00845860" w:rsidP="00D062F5">
            <w:pPr>
              <w:rPr>
                <w:rFonts w:ascii="Arial" w:hAnsi="Arial" w:cs="Arial"/>
                <w:sz w:val="16"/>
              </w:rPr>
            </w:pPr>
          </w:p>
          <w:p w:rsidR="00845860" w:rsidRDefault="00845860" w:rsidP="00D062F5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Número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</w:rPr>
              <w:t>Cuenta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845860" w:rsidRDefault="00845860" w:rsidP="00D062F5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Banco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</w:rPr>
              <w:t>Banco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Unión S.A.</w:t>
            </w:r>
          </w:p>
          <w:p w:rsidR="00845860" w:rsidRDefault="00845860" w:rsidP="00D062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Titular: Tesoro General de la </w:t>
            </w:r>
            <w:proofErr w:type="spellStart"/>
            <w:r>
              <w:rPr>
                <w:rFonts w:ascii="Arial" w:hAnsi="Arial" w:cs="Arial"/>
                <w:sz w:val="16"/>
              </w:rPr>
              <w:t>Nación</w:t>
            </w:r>
            <w:proofErr w:type="spellEnd"/>
          </w:p>
          <w:p w:rsidR="00845860" w:rsidRDefault="00845860" w:rsidP="00D062F5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Moneda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Bolivianos </w:t>
            </w:r>
          </w:p>
          <w:p w:rsidR="00845860" w:rsidRPr="003677C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6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44546A" w:themeColor="text2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5860" w:rsidRPr="004B26AD" w:rsidTr="00D062F5">
        <w:trPr>
          <w:trHeight w:val="284"/>
          <w:jc w:val="center"/>
        </w:trPr>
        <w:tc>
          <w:tcPr>
            <w:tcW w:w="9905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45860" w:rsidRPr="004B26AD" w:rsidRDefault="00845860" w:rsidP="00845860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b/>
                <w:sz w:val="16"/>
                <w:szCs w:val="16"/>
              </w:rPr>
              <w:t>PERSONAL DE LA ENTIDAD</w:t>
            </w: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7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56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9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8"/>
              </w:rPr>
              <w:t>Paterno</w:t>
            </w:r>
            <w:proofErr w:type="spellEnd"/>
          </w:p>
        </w:tc>
        <w:tc>
          <w:tcPr>
            <w:tcW w:w="260" w:type="dxa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8"/>
              </w:rPr>
              <w:t>Materno</w:t>
            </w:r>
            <w:proofErr w:type="spellEnd"/>
          </w:p>
        </w:tc>
        <w:tc>
          <w:tcPr>
            <w:tcW w:w="258" w:type="dxa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8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Nombre</w:t>
            </w:r>
            <w:proofErr w:type="spellEnd"/>
            <w:r w:rsidRPr="004B26AD">
              <w:rPr>
                <w:i/>
                <w:sz w:val="10"/>
                <w:szCs w:val="8"/>
              </w:rPr>
              <w:t>(s)</w:t>
            </w:r>
          </w:p>
        </w:tc>
        <w:tc>
          <w:tcPr>
            <w:tcW w:w="232" w:type="dxa"/>
            <w:gridSpan w:val="2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26AD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3288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Máxima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Autoridad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Ejecutiva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(MAE)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Rojas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Ulo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Roger Edwin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Presidente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a.i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del BCB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trHeight w:val="119"/>
          <w:jc w:val="center"/>
        </w:trPr>
        <w:tc>
          <w:tcPr>
            <w:tcW w:w="3030" w:type="dxa"/>
            <w:gridSpan w:val="12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  <w:p w:rsidR="00845860" w:rsidRPr="004B26AD" w:rsidRDefault="00845860" w:rsidP="00D062F5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2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3288" w:type="dxa"/>
            <w:gridSpan w:val="1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Responsable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Proceso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(RPC)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10"/>
              </w:rPr>
              <w:t>Paterno</w:t>
            </w:r>
            <w:proofErr w:type="spellEnd"/>
          </w:p>
        </w:tc>
        <w:tc>
          <w:tcPr>
            <w:tcW w:w="260" w:type="dxa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10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10"/>
              </w:rPr>
              <w:t>Materno</w:t>
            </w:r>
            <w:proofErr w:type="spellEnd"/>
          </w:p>
        </w:tc>
        <w:tc>
          <w:tcPr>
            <w:tcW w:w="258" w:type="dxa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8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4B26AD">
              <w:rPr>
                <w:i/>
                <w:sz w:val="10"/>
                <w:szCs w:val="10"/>
              </w:rPr>
              <w:t>Nombre</w:t>
            </w:r>
            <w:proofErr w:type="spellEnd"/>
            <w:r w:rsidRPr="004B26AD">
              <w:rPr>
                <w:i/>
                <w:sz w:val="10"/>
                <w:szCs w:val="10"/>
              </w:rPr>
              <w:t>(s)</w:t>
            </w:r>
          </w:p>
        </w:tc>
        <w:tc>
          <w:tcPr>
            <w:tcW w:w="232" w:type="dxa"/>
            <w:gridSpan w:val="2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B26AD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3288" w:type="dxa"/>
            <w:gridSpan w:val="1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Ticona</w:t>
            </w:r>
            <w:proofErr w:type="spellEnd"/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Chique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Rubén Gonzalo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Gerente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General del BCB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7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56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9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8"/>
              </w:rPr>
              <w:t>Paterno</w:t>
            </w:r>
            <w:proofErr w:type="spellEnd"/>
          </w:p>
        </w:tc>
        <w:tc>
          <w:tcPr>
            <w:tcW w:w="260" w:type="dxa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Apellido</w:t>
            </w:r>
            <w:proofErr w:type="spellEnd"/>
            <w:r w:rsidRPr="004B26AD">
              <w:rPr>
                <w:i/>
                <w:sz w:val="10"/>
                <w:szCs w:val="8"/>
              </w:rPr>
              <w:t xml:space="preserve"> </w:t>
            </w:r>
            <w:proofErr w:type="spellStart"/>
            <w:r w:rsidRPr="004B26AD">
              <w:rPr>
                <w:i/>
                <w:sz w:val="10"/>
                <w:szCs w:val="8"/>
              </w:rPr>
              <w:t>Materno</w:t>
            </w:r>
            <w:proofErr w:type="spellEnd"/>
          </w:p>
        </w:tc>
        <w:tc>
          <w:tcPr>
            <w:tcW w:w="258" w:type="dxa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8" w:type="dxa"/>
            <w:gridSpan w:val="5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proofErr w:type="spellStart"/>
            <w:r w:rsidRPr="004B26AD">
              <w:rPr>
                <w:i/>
                <w:sz w:val="10"/>
                <w:szCs w:val="8"/>
              </w:rPr>
              <w:t>Nombre</w:t>
            </w:r>
            <w:proofErr w:type="spellEnd"/>
            <w:r w:rsidRPr="004B26AD">
              <w:rPr>
                <w:i/>
                <w:sz w:val="10"/>
                <w:szCs w:val="8"/>
              </w:rPr>
              <w:t>(s)</w:t>
            </w:r>
          </w:p>
        </w:tc>
        <w:tc>
          <w:tcPr>
            <w:tcW w:w="232" w:type="dxa"/>
            <w:gridSpan w:val="2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26AD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3288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Encargado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atender</w:t>
            </w:r>
            <w:proofErr w:type="spellEnd"/>
            <w:r w:rsidRPr="004B26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Arial" w:hAnsi="Arial" w:cs="Arial"/>
                <w:sz w:val="16"/>
                <w:szCs w:val="16"/>
              </w:rPr>
              <w:t>consultas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Administrativas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Huanca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 Hugo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Profesional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Compras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Contrataciones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3288" w:type="dxa"/>
            <w:gridSpan w:val="13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shd w:val="clear" w:color="auto" w:fill="FFFFFF" w:themeFill="background1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shd w:val="clear" w:color="auto" w:fill="FFFFFF" w:themeFill="background1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45860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3288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Técnicas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Mamani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Quispe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Grover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5860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Profesional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Gestión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Material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Monetario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018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7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2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5860" w:rsidRPr="004B26AD" w:rsidTr="00D062F5">
        <w:trPr>
          <w:trHeight w:val="567"/>
          <w:jc w:val="center"/>
        </w:trPr>
        <w:tc>
          <w:tcPr>
            <w:tcW w:w="9905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45860" w:rsidRPr="004B26AD" w:rsidRDefault="00845860" w:rsidP="00845860">
            <w:pPr>
              <w:pStyle w:val="Prrafodelista"/>
              <w:numPr>
                <w:ilvl w:val="0"/>
                <w:numId w:val="3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B26AD">
              <w:rPr>
                <w:rFonts w:ascii="Arial" w:hAnsi="Arial" w:cs="Arial"/>
                <w:b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9" w:type="dxa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8" w:type="dxa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9" w:type="dxa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62" w:type="dxa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63" w:type="dxa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7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2" w:type="dxa"/>
            <w:gridSpan w:val="2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60" w:type="dxa"/>
            <w:gridSpan w:val="7"/>
            <w:tcBorders>
              <w:bottom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77" w:type="dxa"/>
            <w:gridSpan w:val="7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63" w:type="dxa"/>
            <w:gridSpan w:val="10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5" w:type="dxa"/>
            <w:gridSpan w:val="10"/>
            <w:tcBorders>
              <w:bottom w:val="single" w:sz="4" w:space="0" w:color="auto"/>
            </w:tcBorders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Rojas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Ulo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Roger Edwin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0726">
              <w:rPr>
                <w:rFonts w:ascii="Arial" w:hAnsi="Arial" w:cs="Arial"/>
                <w:sz w:val="14"/>
                <w:szCs w:val="16"/>
              </w:rPr>
              <w:t>Presidente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a.i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.</w:t>
            </w:r>
            <w:r w:rsidRPr="00410726">
              <w:rPr>
                <w:rFonts w:ascii="Arial" w:hAnsi="Arial" w:cs="Arial"/>
                <w:sz w:val="14"/>
                <w:szCs w:val="16"/>
              </w:rPr>
              <w:t xml:space="preserve"> del BCB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Marañon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Urquidi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Miguel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Ángel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Vicepresidente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Directorio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Pino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Guzmán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Gumercindo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Héctor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B07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proofErr w:type="spellStart"/>
            <w:r w:rsidRPr="00F56B07">
              <w:rPr>
                <w:rFonts w:ascii="Arial" w:hAnsi="Arial" w:cs="Arial"/>
                <w:sz w:val="14"/>
                <w:szCs w:val="16"/>
              </w:rPr>
              <w:t>a.i</w:t>
            </w:r>
            <w:proofErr w:type="spellEnd"/>
            <w:r w:rsidRPr="00F56B07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Calisaya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Gomez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Victor </w:t>
            </w:r>
            <w:r w:rsidRPr="00AD1906">
              <w:rPr>
                <w:rFonts w:ascii="Arial" w:hAnsi="Arial" w:cs="Arial"/>
                <w:sz w:val="14"/>
                <w:szCs w:val="16"/>
              </w:rPr>
              <w:t>Gonzalo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B07">
              <w:rPr>
                <w:rFonts w:ascii="Arial" w:hAnsi="Arial" w:cs="Arial"/>
                <w:sz w:val="14"/>
                <w:szCs w:val="16"/>
              </w:rPr>
              <w:t xml:space="preserve">Director </w:t>
            </w:r>
            <w:proofErr w:type="spellStart"/>
            <w:r w:rsidRPr="00F56B07">
              <w:rPr>
                <w:rFonts w:ascii="Arial" w:hAnsi="Arial" w:cs="Arial"/>
                <w:sz w:val="14"/>
                <w:szCs w:val="16"/>
              </w:rPr>
              <w:t>a.i</w:t>
            </w:r>
            <w:proofErr w:type="spellEnd"/>
            <w:r w:rsidRPr="00F56B07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Ticona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Chique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Rubén Gonzalo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General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Colque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Soldado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Rolando Sergio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Asesor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Política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Económica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Cuarita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Ajno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Sonia Susana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Auditoria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Interna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Delgadilo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Arce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Flavio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Administración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Zambrana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 xml:space="preserve">Morales 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 xml:space="preserve">Makerlin Nathaly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Asuntos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Legales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Olmos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Alcalá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Rolando Jorge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Entidades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Financieras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Quelali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Nina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Pascual Oswaldo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Operaciones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Internacionales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Mayta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 xml:space="preserve">De Espinoza 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</w:rPr>
              <w:t>Maria Luz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  <w:lang w:val="pt-BR"/>
              </w:rPr>
              <w:t>Gerente de Recursos Humanos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Encinas 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Alberto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906">
              <w:rPr>
                <w:rFonts w:ascii="Arial" w:hAnsi="Arial" w:cs="Arial"/>
                <w:sz w:val="14"/>
                <w:szCs w:val="16"/>
                <w:lang w:val="pt-BR"/>
              </w:rPr>
              <w:t xml:space="preserve">Gerente de Sistemas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Churata</w:t>
            </w:r>
            <w:proofErr w:type="spellEnd"/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Calamani</w:t>
            </w:r>
            <w:proofErr w:type="spellEnd"/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Abrahan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Alfonso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B26AD" w:rsidRDefault="00845860" w:rsidP="00D0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Operaciones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AD1906">
              <w:rPr>
                <w:rFonts w:ascii="Arial" w:hAnsi="Arial" w:cs="Arial"/>
                <w:sz w:val="14"/>
                <w:szCs w:val="16"/>
              </w:rPr>
              <w:t>Monetarias</w:t>
            </w:r>
            <w:proofErr w:type="spellEnd"/>
            <w:r w:rsidRPr="00AD190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Paterno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Apellido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Materno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C508FB">
              <w:rPr>
                <w:rFonts w:ascii="Arial" w:hAnsi="Arial" w:cs="Arial"/>
                <w:i/>
                <w:sz w:val="14"/>
                <w:szCs w:val="16"/>
              </w:rPr>
              <w:t>Nombre</w:t>
            </w:r>
            <w:proofErr w:type="spellEnd"/>
            <w:r w:rsidRPr="00C508FB">
              <w:rPr>
                <w:rFonts w:ascii="Arial" w:hAnsi="Arial" w:cs="Arial"/>
                <w:i/>
                <w:sz w:val="14"/>
                <w:szCs w:val="16"/>
              </w:rPr>
              <w:t>(s)</w:t>
            </w: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5860" w:rsidRPr="004E3E89" w:rsidRDefault="00845860" w:rsidP="00D062F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508FB">
              <w:rPr>
                <w:rFonts w:ascii="Arial" w:hAnsi="Arial" w:cs="Arial"/>
                <w:i/>
                <w:sz w:val="14"/>
                <w:szCs w:val="16"/>
              </w:rPr>
              <w:t>Cargo</w:t>
            </w: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Calisaya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Avila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Default="00845860" w:rsidP="00D062F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Sergio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4E3E89" w:rsidRDefault="00845860" w:rsidP="00D062F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4E3E89">
              <w:rPr>
                <w:rFonts w:ascii="Arial" w:hAnsi="Arial" w:cs="Arial"/>
                <w:sz w:val="14"/>
                <w:szCs w:val="16"/>
              </w:rPr>
              <w:t>Gerente</w:t>
            </w:r>
            <w:proofErr w:type="spellEnd"/>
            <w:r w:rsidRPr="004E3E89">
              <w:rPr>
                <w:rFonts w:ascii="Arial" w:hAnsi="Arial" w:cs="Arial"/>
                <w:sz w:val="14"/>
                <w:szCs w:val="16"/>
              </w:rPr>
              <w:t xml:space="preserve"> de </w:t>
            </w:r>
            <w:proofErr w:type="spellStart"/>
            <w:r w:rsidRPr="004E3E89">
              <w:rPr>
                <w:rFonts w:ascii="Arial" w:hAnsi="Arial" w:cs="Arial"/>
                <w:sz w:val="14"/>
                <w:szCs w:val="16"/>
              </w:rPr>
              <w:t>Tesorería</w:t>
            </w:r>
            <w:proofErr w:type="spellEnd"/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trHeight w:val="45"/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4B26AD" w:rsidTr="00D062F5">
        <w:trPr>
          <w:trHeight w:val="116"/>
          <w:jc w:val="center"/>
        </w:trPr>
        <w:tc>
          <w:tcPr>
            <w:tcW w:w="25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845860" w:rsidRPr="004B26AD" w:rsidRDefault="00845860" w:rsidP="00D062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130" w:type="dxa"/>
            <w:gridSpan w:val="36"/>
            <w:tcBorders>
              <w:bottom w:val="single" w:sz="4" w:space="0" w:color="auto"/>
            </w:tcBorders>
            <w:vAlign w:val="center"/>
          </w:tcPr>
          <w:p w:rsidR="00845860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single" w:sz="12" w:space="0" w:color="1F4E79" w:themeColor="accent1" w:themeShade="80"/>
            </w:tcBorders>
          </w:tcPr>
          <w:p w:rsidR="00845860" w:rsidRPr="004B26AD" w:rsidRDefault="00845860" w:rsidP="00D062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845860" w:rsidRDefault="00845860" w:rsidP="00845860">
      <w:pPr>
        <w:rPr>
          <w:sz w:val="12"/>
        </w:rPr>
      </w:pPr>
    </w:p>
    <w:p w:rsidR="00845860" w:rsidRPr="00A45919" w:rsidRDefault="00845860" w:rsidP="00845860">
      <w:pPr>
        <w:rPr>
          <w:sz w:val="12"/>
        </w:rPr>
      </w:pPr>
    </w:p>
    <w:p w:rsidR="00845860" w:rsidRPr="004B26AD" w:rsidRDefault="00845860" w:rsidP="00845860">
      <w:pPr>
        <w:pStyle w:val="Puesto"/>
        <w:numPr>
          <w:ilvl w:val="0"/>
          <w:numId w:val="2"/>
        </w:numPr>
        <w:spacing w:before="0"/>
        <w:ind w:left="426" w:hanging="426"/>
        <w:jc w:val="left"/>
        <w:rPr>
          <w:rFonts w:ascii="Verdana" w:hAnsi="Verdana"/>
          <w:sz w:val="18"/>
        </w:rPr>
      </w:pPr>
      <w:bookmarkStart w:id="1" w:name="_Toc94726098"/>
      <w:r w:rsidRPr="004B26AD">
        <w:rPr>
          <w:rFonts w:ascii="Verdana" w:hAnsi="Verdana"/>
          <w:sz w:val="18"/>
        </w:rPr>
        <w:lastRenderedPageBreak/>
        <w:t>CRONOGRAMA DE PLAZOS DEL PROCESO DE CONTRATACIÓN</w:t>
      </w:r>
      <w:bookmarkEnd w:id="1"/>
    </w:p>
    <w:p w:rsidR="00845860" w:rsidRPr="004B26AD" w:rsidRDefault="00845860" w:rsidP="00845860">
      <w:pPr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5860" w:rsidRPr="004B26AD" w:rsidTr="00D062F5">
        <w:tc>
          <w:tcPr>
            <w:tcW w:w="8828" w:type="dxa"/>
          </w:tcPr>
          <w:p w:rsidR="00845860" w:rsidRPr="004B26AD" w:rsidRDefault="00845860" w:rsidP="00D062F5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(De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acuerdo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con lo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establecido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en 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Artículo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47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las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NB-SABS, los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siguientes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son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cumplimiento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obligatorio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:  </w:t>
            </w:r>
          </w:p>
          <w:p w:rsidR="00845860" w:rsidRPr="004B26AD" w:rsidRDefault="00845860" w:rsidP="00845860">
            <w:pPr>
              <w:pStyle w:val="Prrafodelista"/>
              <w:numPr>
                <w:ilvl w:val="0"/>
                <w:numId w:val="4"/>
              </w:numPr>
              <w:ind w:left="454" w:hanging="283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Presentación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propuestas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(para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pública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nacional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mínimo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quince (15)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, para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pública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internacional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mínimo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veinte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(20)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, ambos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computables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partir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siguiente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publicación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convocatoria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);</w:t>
            </w:r>
          </w:p>
          <w:p w:rsidR="00845860" w:rsidRPr="004B26AD" w:rsidRDefault="00845860" w:rsidP="00845860">
            <w:pPr>
              <w:pStyle w:val="Prrafodelista"/>
              <w:numPr>
                <w:ilvl w:val="0"/>
                <w:numId w:val="4"/>
              </w:numPr>
              <w:ind w:left="454" w:hanging="283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Presentación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documentos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para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suscripción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contrato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entrega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documentos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, no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menor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diez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(10)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para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proponentes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nacionales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y no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menor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quince (15)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para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proponentes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extranjeros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);</w:t>
            </w:r>
          </w:p>
          <w:p w:rsidR="00845860" w:rsidRPr="004B26AD" w:rsidRDefault="00845860" w:rsidP="00845860">
            <w:pPr>
              <w:pStyle w:val="Prrafodelista"/>
              <w:numPr>
                <w:ilvl w:val="0"/>
                <w:numId w:val="4"/>
              </w:numPr>
              <w:ind w:left="454" w:hanging="283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para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presentación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del</w:t>
            </w:r>
            <w:proofErr w:type="gram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Recurso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Administrativo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Impugnación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(en 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cronograma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deberá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considerar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tres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(3)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computables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partir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día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siguiente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hábil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notificación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de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Resolución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Impugnable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).</w:t>
            </w:r>
          </w:p>
          <w:p w:rsidR="00845860" w:rsidRPr="004B26AD" w:rsidRDefault="00845860" w:rsidP="00D062F5">
            <w:pPr>
              <w:jc w:val="both"/>
              <w:rPr>
                <w:rFonts w:cs="Arial"/>
                <w:sz w:val="18"/>
                <w:szCs w:val="18"/>
              </w:rPr>
            </w:pPr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El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incumplimiento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los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plazos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señalados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serán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considerados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como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inobservancia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 xml:space="preserve"> a la </w:t>
            </w:r>
            <w:proofErr w:type="spellStart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normativa</w:t>
            </w:r>
            <w:proofErr w:type="spellEnd"/>
            <w:r w:rsidRPr="004B26AD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</w:tc>
      </w:tr>
    </w:tbl>
    <w:p w:rsidR="00845860" w:rsidRPr="000C6821" w:rsidRDefault="00845860" w:rsidP="0084586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21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255"/>
        <w:gridCol w:w="120"/>
      </w:tblGrid>
      <w:tr w:rsidR="00845860" w:rsidRPr="000C6821" w:rsidTr="00D062F5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45860" w:rsidRPr="000C6821" w:rsidTr="00D062F5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62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24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</w:rPr>
              <w:t>LUGAR</w:t>
            </w:r>
          </w:p>
        </w:tc>
      </w:tr>
      <w:tr w:rsidR="00845860" w:rsidRPr="000C6821" w:rsidTr="00D062F5">
        <w:trPr>
          <w:trHeight w:val="130"/>
        </w:trPr>
        <w:tc>
          <w:tcPr>
            <w:tcW w:w="41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2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174C2F" w:rsidRDefault="00845860" w:rsidP="00D062F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174C2F">
              <w:rPr>
                <w:rFonts w:ascii="Arial" w:hAnsi="Arial" w:cs="Arial"/>
                <w:sz w:val="12"/>
                <w:szCs w:val="16"/>
              </w:rPr>
              <w:t>Nota dirigida al Gerente General del BCB-RPC:</w:t>
            </w:r>
          </w:p>
          <w:p w:rsidR="00845860" w:rsidRPr="00174C2F" w:rsidRDefault="00845860" w:rsidP="00D062F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174C2F">
              <w:rPr>
                <w:rFonts w:ascii="Arial" w:hAnsi="Arial" w:cs="Arial"/>
                <w:b/>
                <w:sz w:val="12"/>
                <w:szCs w:val="16"/>
              </w:rPr>
              <w:t>En forma física:</w:t>
            </w:r>
            <w:r w:rsidRPr="00174C2F">
              <w:rPr>
                <w:rFonts w:ascii="Arial" w:hAnsi="Arial" w:cs="Arial"/>
                <w:sz w:val="12"/>
                <w:szCs w:val="16"/>
              </w:rPr>
              <w:t xml:space="preserve"> Planta Baja, Ventanilla </w:t>
            </w:r>
            <w:r>
              <w:rPr>
                <w:rFonts w:ascii="Arial" w:hAnsi="Arial" w:cs="Arial"/>
                <w:sz w:val="12"/>
                <w:szCs w:val="16"/>
              </w:rPr>
              <w:t>Ú</w:t>
            </w:r>
            <w:r w:rsidRPr="00174C2F">
              <w:rPr>
                <w:rFonts w:ascii="Arial" w:hAnsi="Arial" w:cs="Arial"/>
                <w:sz w:val="12"/>
                <w:szCs w:val="16"/>
              </w:rPr>
              <w:t xml:space="preserve">nica de </w:t>
            </w:r>
            <w:r>
              <w:rPr>
                <w:rFonts w:ascii="Arial" w:hAnsi="Arial" w:cs="Arial"/>
                <w:sz w:val="12"/>
                <w:szCs w:val="16"/>
              </w:rPr>
              <w:t xml:space="preserve">Tramites </w:t>
            </w:r>
            <w:r w:rsidRPr="00174C2F">
              <w:rPr>
                <w:rFonts w:ascii="Arial" w:hAnsi="Arial" w:cs="Arial"/>
                <w:sz w:val="12"/>
                <w:szCs w:val="16"/>
              </w:rPr>
              <w:t>del Edif. Principal del BCB, o</w:t>
            </w:r>
          </w:p>
          <w:p w:rsidR="00845860" w:rsidRDefault="00845860" w:rsidP="00D062F5">
            <w:pPr>
              <w:rPr>
                <w:rFonts w:ascii="Arial" w:hAnsi="Arial" w:cs="Arial"/>
                <w:sz w:val="12"/>
                <w:szCs w:val="16"/>
              </w:rPr>
            </w:pPr>
            <w:r w:rsidRPr="00174C2F">
              <w:rPr>
                <w:rFonts w:ascii="Arial" w:hAnsi="Arial" w:cs="Arial"/>
                <w:b/>
                <w:sz w:val="12"/>
                <w:szCs w:val="16"/>
              </w:rPr>
              <w:t>En forma electrónica</w:t>
            </w:r>
            <w:r w:rsidRPr="00174C2F">
              <w:rPr>
                <w:rFonts w:ascii="Arial" w:hAnsi="Arial" w:cs="Arial"/>
                <w:sz w:val="12"/>
                <w:szCs w:val="16"/>
              </w:rPr>
              <w:t xml:space="preserve">: Al correo electrónico </w:t>
            </w:r>
            <w:r w:rsidRPr="00D4246A">
              <w:rPr>
                <w:rStyle w:val="Hipervnculo"/>
                <w:rFonts w:ascii="Arial" w:hAnsi="Arial" w:cs="Arial"/>
                <w:sz w:val="12"/>
                <w:szCs w:val="16"/>
              </w:rPr>
              <w:t>gqmamani@bcb.gob.b</w:t>
            </w:r>
            <w:r>
              <w:rPr>
                <w:rStyle w:val="Hipervnculo"/>
                <w:rFonts w:ascii="Arial" w:hAnsi="Arial" w:cs="Arial"/>
                <w:sz w:val="12"/>
                <w:szCs w:val="16"/>
              </w:rPr>
              <w:t>o</w:t>
            </w:r>
            <w:r>
              <w:rPr>
                <w:rFonts w:ascii="Arial" w:hAnsi="Arial" w:cs="Arial"/>
                <w:sz w:val="12"/>
                <w:szCs w:val="16"/>
              </w:rPr>
              <w:t xml:space="preserve"> o</w:t>
            </w:r>
          </w:p>
          <w:p w:rsidR="00845860" w:rsidRDefault="00845860" w:rsidP="00D062F5">
            <w:pPr>
              <w:adjustRightInd w:val="0"/>
              <w:snapToGrid w:val="0"/>
              <w:rPr>
                <w:rStyle w:val="Hipervnculo"/>
                <w:rFonts w:ascii="Arial" w:hAnsi="Arial" w:cs="Arial"/>
                <w:sz w:val="12"/>
                <w:szCs w:val="16"/>
              </w:rPr>
            </w:pPr>
            <w:hyperlink r:id="rId9" w:history="1">
              <w:r w:rsidRPr="00485A0F">
                <w:rPr>
                  <w:rStyle w:val="Hipervnculo"/>
                  <w:rFonts w:ascii="Arial" w:hAnsi="Arial" w:cs="Arial"/>
                  <w:sz w:val="12"/>
                  <w:szCs w:val="16"/>
                </w:rPr>
                <w:t>vhuanca@bcb.gob.bo</w:t>
              </w:r>
            </w:hyperlink>
          </w:p>
          <w:p w:rsidR="00845860" w:rsidRPr="00F624E9" w:rsidRDefault="00845860" w:rsidP="00D062F5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624E9">
              <w:rPr>
                <w:rFonts w:ascii="Arial" w:hAnsi="Arial" w:cs="Arial"/>
                <w:b/>
                <w:bCs/>
                <w:sz w:val="12"/>
                <w:szCs w:val="16"/>
              </w:rPr>
              <w:t>Hasta horas: 16:00 pm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Default="00845860" w:rsidP="00D062F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C6821">
              <w:rPr>
                <w:rFonts w:ascii="Arial" w:hAnsi="Arial" w:cs="Arial"/>
                <w:b/>
                <w:i/>
                <w:sz w:val="12"/>
                <w:szCs w:val="16"/>
              </w:rPr>
              <w:t>(</w:t>
            </w:r>
            <w:r w:rsidRPr="009D0415">
              <w:rPr>
                <w:rFonts w:ascii="Arial" w:hAnsi="Arial" w:cs="Arial"/>
                <w:sz w:val="12"/>
                <w:szCs w:val="16"/>
              </w:rPr>
              <w:t>Piso 7, Dpto. de Compras y Contrataciones, Edificio principal del BCB – Calle Ayacucho, Esq. Mercado, La Paz – Bolivia o conectarse al siguiente enlace a través del zoom:</w:t>
            </w:r>
          </w:p>
          <w:p w:rsidR="00845860" w:rsidRDefault="00845860" w:rsidP="00D062F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6"/>
              </w:rPr>
            </w:pPr>
            <w:hyperlink r:id="rId10" w:history="1">
              <w:r w:rsidRPr="00485A0F">
                <w:rPr>
                  <w:rStyle w:val="Hipervnculo"/>
                  <w:rFonts w:ascii="Arial" w:hAnsi="Arial" w:cs="Arial"/>
                  <w:sz w:val="12"/>
                  <w:szCs w:val="16"/>
                </w:rPr>
                <w:t>https://bcb-gob-bo.zoom.us/j/83629293542?pwd=</w:t>
              </w:r>
            </w:hyperlink>
          </w:p>
          <w:p w:rsidR="00845860" w:rsidRPr="00F624E9" w:rsidRDefault="00845860" w:rsidP="00D062F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6"/>
              </w:rPr>
            </w:pPr>
            <w:r w:rsidRPr="00F624E9">
              <w:rPr>
                <w:rStyle w:val="Hipervnculo"/>
                <w:rFonts w:ascii="Arial" w:hAnsi="Arial" w:cs="Arial"/>
                <w:sz w:val="12"/>
                <w:szCs w:val="16"/>
              </w:rPr>
              <w:t>rmJw10u8muPlN6Mnyqh0jzUpxTps87.1</w:t>
            </w:r>
          </w:p>
          <w:p w:rsidR="00845860" w:rsidRPr="00F624E9" w:rsidRDefault="00845860" w:rsidP="00D062F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6"/>
              </w:rPr>
            </w:pPr>
          </w:p>
          <w:p w:rsidR="00845860" w:rsidRPr="00F624E9" w:rsidRDefault="00845860" w:rsidP="00D062F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6"/>
              </w:rPr>
            </w:pPr>
            <w:r w:rsidRPr="00F624E9">
              <w:rPr>
                <w:rStyle w:val="Hipervnculo"/>
                <w:rFonts w:ascii="Arial" w:hAnsi="Arial" w:cs="Arial"/>
                <w:sz w:val="12"/>
                <w:szCs w:val="16"/>
              </w:rPr>
              <w:t>ID de reunión: 836 2929 3542</w:t>
            </w:r>
          </w:p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624E9">
              <w:rPr>
                <w:rStyle w:val="Hipervnculo"/>
                <w:rFonts w:ascii="Arial" w:hAnsi="Arial" w:cs="Arial"/>
                <w:sz w:val="12"/>
                <w:szCs w:val="16"/>
              </w:rPr>
              <w:t>Código de acceso: 548048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53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2D0108" w:rsidRDefault="00845860" w:rsidP="00D062F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845860" w:rsidRPr="002D0108" w:rsidRDefault="00845860" w:rsidP="00845860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845860" w:rsidRPr="002D0108" w:rsidRDefault="00845860" w:rsidP="00D062F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45860" w:rsidRPr="002D0108" w:rsidRDefault="00845860" w:rsidP="00D062F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45860" w:rsidRPr="003C2027" w:rsidRDefault="00845860" w:rsidP="00D062F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C2027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845860" w:rsidRPr="000C6821" w:rsidRDefault="00845860" w:rsidP="00D062F5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027">
              <w:rPr>
                <w:rFonts w:ascii="Arial" w:hAnsi="Arial" w:cs="Arial"/>
                <w:sz w:val="12"/>
                <w:szCs w:val="16"/>
              </w:rPr>
              <w:t>Ventanilla Única de Tramites</w:t>
            </w:r>
            <w:r w:rsidRPr="003C2027">
              <w:rPr>
                <w:rFonts w:ascii="Arial" w:hAnsi="Arial" w:cs="Arial"/>
                <w:sz w:val="12"/>
                <w:szCs w:val="12"/>
              </w:rPr>
              <w:t>, ubicada en Planta Baja del Edificio Principal del BCB, calle Ayacucho esquina Mercado, La Paz – Bolivia, considerar lo señalado en numeral 21.1.5, Parte I del presente DBC, en cuyo caso el sobre podrá estar rotulado identificando el objeto del proceso de contratación y el número de CUCE.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Cierre preliminar de Subasta</w:t>
            </w:r>
            <w:r>
              <w:rPr>
                <w:rFonts w:ascii="Arial" w:hAnsi="Arial" w:cs="Arial"/>
                <w:sz w:val="16"/>
                <w:szCs w:val="16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9D0415" w:rsidRDefault="00845860" w:rsidP="00D062F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9D0415">
              <w:rPr>
                <w:rFonts w:ascii="Arial" w:hAnsi="Arial" w:cs="Arial"/>
                <w:sz w:val="12"/>
                <w:szCs w:val="16"/>
              </w:rPr>
              <w:t>Piso 7, Dpto. de Compras y Contrataciones), Edificio principal del BCB – Calle Ayacucho, Esq. Mercado, La Paz – Bolivia o conectarse al siguiente enlace a través del zoom:</w:t>
            </w:r>
          </w:p>
          <w:p w:rsidR="00845860" w:rsidRPr="00B85147" w:rsidRDefault="00845860" w:rsidP="00D062F5">
            <w:pPr>
              <w:adjustRightInd w:val="0"/>
              <w:snapToGrid w:val="0"/>
              <w:jc w:val="both"/>
              <w:rPr>
                <w:sz w:val="12"/>
                <w:szCs w:val="12"/>
              </w:rPr>
            </w:pPr>
            <w:hyperlink r:id="rId11" w:history="1">
              <w:r w:rsidRPr="00B85147">
                <w:rPr>
                  <w:rStyle w:val="Hipervnculo"/>
                  <w:sz w:val="12"/>
                  <w:szCs w:val="12"/>
                </w:rPr>
                <w:t>https://bcb-gob-bo.zoom.us/j/82180941322?pwd=</w:t>
              </w:r>
            </w:hyperlink>
          </w:p>
          <w:p w:rsidR="00845860" w:rsidRPr="00B85147" w:rsidRDefault="00845860" w:rsidP="00D062F5">
            <w:pPr>
              <w:adjustRightInd w:val="0"/>
              <w:snapToGrid w:val="0"/>
              <w:jc w:val="both"/>
              <w:rPr>
                <w:rStyle w:val="Hipervnculo"/>
                <w:sz w:val="10"/>
                <w:szCs w:val="10"/>
              </w:rPr>
            </w:pPr>
            <w:r w:rsidRPr="00B85147">
              <w:rPr>
                <w:rStyle w:val="Hipervnculo"/>
                <w:sz w:val="12"/>
                <w:szCs w:val="12"/>
              </w:rPr>
              <w:t>p4Iev5Qj3ZhtDSgsopvqbbzVhrcYoM</w:t>
            </w:r>
            <w:r w:rsidRPr="00B85147">
              <w:rPr>
                <w:rStyle w:val="Hipervnculo"/>
                <w:sz w:val="10"/>
                <w:szCs w:val="10"/>
              </w:rPr>
              <w:t>.1</w:t>
            </w:r>
          </w:p>
          <w:p w:rsidR="00845860" w:rsidRPr="00B85147" w:rsidRDefault="00845860" w:rsidP="00D062F5">
            <w:pPr>
              <w:adjustRightInd w:val="0"/>
              <w:snapToGrid w:val="0"/>
              <w:jc w:val="both"/>
              <w:rPr>
                <w:sz w:val="12"/>
                <w:szCs w:val="12"/>
              </w:rPr>
            </w:pPr>
          </w:p>
          <w:p w:rsidR="00845860" w:rsidRPr="003C2027" w:rsidRDefault="00845860" w:rsidP="00D062F5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3C2027">
              <w:rPr>
                <w:rFonts w:ascii="Arial" w:hAnsi="Arial" w:cs="Arial"/>
                <w:sz w:val="12"/>
                <w:szCs w:val="16"/>
              </w:rPr>
              <w:t>ID de reunión: 821 8094 1322</w:t>
            </w:r>
          </w:p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C2027">
              <w:rPr>
                <w:rFonts w:ascii="Arial" w:hAnsi="Arial" w:cs="Arial"/>
                <w:sz w:val="12"/>
                <w:szCs w:val="16"/>
              </w:rPr>
              <w:t>Código de acceso: 656009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53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74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82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sz w:val="16"/>
                <w:szCs w:val="16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</w:rPr>
              <w:t>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860" w:rsidRPr="000C6821" w:rsidTr="00D062F5">
        <w:tc>
          <w:tcPr>
            <w:tcW w:w="4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5860" w:rsidRPr="000C6821" w:rsidRDefault="00845860" w:rsidP="00D062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860" w:rsidRPr="000C6821" w:rsidRDefault="00845860" w:rsidP="00D062F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45860" w:rsidRPr="0060646D" w:rsidRDefault="00845860" w:rsidP="00845860">
      <w:pPr>
        <w:rPr>
          <w:rFonts w:ascii="Verdana" w:hAnsi="Verdana" w:cs="Arial"/>
          <w:i/>
          <w:sz w:val="14"/>
          <w:szCs w:val="18"/>
        </w:rPr>
      </w:pPr>
      <w:r w:rsidRPr="0060646D">
        <w:rPr>
          <w:rFonts w:ascii="Verdana" w:hAnsi="Verdana" w:cs="Arial"/>
          <w:i/>
          <w:sz w:val="14"/>
          <w:szCs w:val="18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</w:rPr>
        <w:t>.</w:t>
      </w:r>
    </w:p>
    <w:p w:rsidR="00845860" w:rsidRPr="00A45919" w:rsidRDefault="00845860" w:rsidP="00845860">
      <w:pPr>
        <w:rPr>
          <w:rFonts w:ascii="Verdana" w:hAnsi="Verdana" w:cs="Arial"/>
          <w:i/>
          <w:sz w:val="14"/>
          <w:szCs w:val="18"/>
        </w:rPr>
      </w:pPr>
      <w:r w:rsidRPr="0060646D">
        <w:rPr>
          <w:rFonts w:ascii="Verdana" w:hAnsi="Verdana" w:cs="Arial"/>
          <w:i/>
          <w:sz w:val="14"/>
          <w:szCs w:val="18"/>
        </w:rPr>
        <w:t>(</w:t>
      </w:r>
      <w:r>
        <w:rPr>
          <w:rFonts w:ascii="Arial" w:hAnsi="Arial" w:cs="Arial"/>
          <w:sz w:val="16"/>
          <w:szCs w:val="16"/>
        </w:rPr>
        <w:t>*</w:t>
      </w:r>
      <w:r w:rsidRPr="0060646D">
        <w:rPr>
          <w:rFonts w:ascii="Verdana" w:hAnsi="Verdana" w:cs="Arial"/>
          <w:i/>
          <w:sz w:val="14"/>
          <w:szCs w:val="18"/>
        </w:rPr>
        <w:t>*) La determinación del plazo para la apertura de propuestas deberá considerar los</w:t>
      </w:r>
      <w:r>
        <w:rPr>
          <w:rFonts w:ascii="Verdana" w:hAnsi="Verdana" w:cs="Arial"/>
          <w:i/>
          <w:sz w:val="14"/>
          <w:szCs w:val="18"/>
        </w:rPr>
        <w:t xml:space="preserve"> diez</w:t>
      </w:r>
      <w:r w:rsidRPr="0060646D">
        <w:rPr>
          <w:rFonts w:ascii="Verdana" w:hAnsi="Verdana" w:cs="Arial"/>
          <w:i/>
          <w:sz w:val="14"/>
          <w:szCs w:val="18"/>
        </w:rPr>
        <w:t xml:space="preserve"> </w:t>
      </w:r>
      <w:r>
        <w:rPr>
          <w:rFonts w:ascii="Verdana" w:hAnsi="Verdana" w:cs="Arial"/>
          <w:i/>
          <w:sz w:val="14"/>
          <w:szCs w:val="18"/>
        </w:rPr>
        <w:t>(</w:t>
      </w:r>
      <w:r w:rsidRPr="0060646D">
        <w:rPr>
          <w:rFonts w:ascii="Verdana" w:hAnsi="Verdana" w:cs="Arial"/>
          <w:i/>
          <w:sz w:val="14"/>
          <w:szCs w:val="18"/>
        </w:rPr>
        <w:t>10</w:t>
      </w:r>
      <w:r>
        <w:rPr>
          <w:rFonts w:ascii="Verdana" w:hAnsi="Verdana" w:cs="Arial"/>
          <w:i/>
          <w:sz w:val="14"/>
          <w:szCs w:val="18"/>
        </w:rPr>
        <w:t>)</w:t>
      </w:r>
      <w:r w:rsidRPr="0060646D">
        <w:rPr>
          <w:rFonts w:ascii="Verdana" w:hAnsi="Verdana" w:cs="Arial"/>
          <w:i/>
          <w:sz w:val="14"/>
          <w:szCs w:val="18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</w:rPr>
        <w:t>n el marco del Artículo 27 del Reglamento de Contrataciones con Apoyo de Medios Electrónicos.</w:t>
      </w:r>
    </w:p>
    <w:p w:rsidR="00845860" w:rsidRDefault="00845860" w:rsidP="00845860">
      <w:pPr>
        <w:jc w:val="both"/>
        <w:rPr>
          <w:rFonts w:ascii="Verdana" w:hAnsi="Verdana" w:cs="Arial"/>
          <w:sz w:val="18"/>
          <w:szCs w:val="18"/>
        </w:rPr>
      </w:pPr>
    </w:p>
    <w:p w:rsidR="00845860" w:rsidRDefault="00845860" w:rsidP="00845860">
      <w:pPr>
        <w:jc w:val="both"/>
        <w:rPr>
          <w:rFonts w:ascii="Verdana" w:hAnsi="Verdana" w:cs="Arial"/>
          <w:sz w:val="18"/>
          <w:szCs w:val="18"/>
        </w:rPr>
      </w:pPr>
    </w:p>
    <w:p w:rsidR="00E12732" w:rsidRPr="00E12732" w:rsidRDefault="00E12732" w:rsidP="00E12732">
      <w:pPr>
        <w:jc w:val="both"/>
        <w:rPr>
          <w:rFonts w:ascii="Verdana" w:hAnsi="Verdana" w:cs="Arial"/>
          <w:sz w:val="18"/>
          <w:szCs w:val="18"/>
        </w:rPr>
      </w:pPr>
      <w:bookmarkStart w:id="2" w:name="_GoBack"/>
      <w:bookmarkEnd w:id="2"/>
    </w:p>
    <w:p w:rsidR="00BF3D4C" w:rsidRDefault="006944BF"/>
    <w:sectPr w:rsidR="00BF3D4C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BF" w:rsidRDefault="006944BF" w:rsidP="00E12732">
      <w:r>
        <w:separator/>
      </w:r>
    </w:p>
  </w:endnote>
  <w:endnote w:type="continuationSeparator" w:id="0">
    <w:p w:rsidR="006944BF" w:rsidRDefault="006944BF" w:rsidP="00E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32" w:rsidRDefault="00E12732"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B80A11" wp14:editId="4166FD13">
          <wp:simplePos x="0" y="0"/>
          <wp:positionH relativeFrom="page">
            <wp:align>left</wp:align>
          </wp:positionH>
          <wp:positionV relativeFrom="paragraph">
            <wp:posOffset>-368135</wp:posOffset>
          </wp:positionV>
          <wp:extent cx="7772400" cy="1181074"/>
          <wp:effectExtent l="0" t="0" r="0" b="635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BF" w:rsidRDefault="006944BF" w:rsidP="00E12732">
      <w:r>
        <w:separator/>
      </w:r>
    </w:p>
  </w:footnote>
  <w:footnote w:type="continuationSeparator" w:id="0">
    <w:p w:rsidR="006944BF" w:rsidRDefault="006944BF" w:rsidP="00E1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32" w:rsidRDefault="00E12732">
    <w:pPr>
      <w:pStyle w:val="Textodebloque"/>
    </w:pPr>
    <w:r>
      <w:rPr>
        <w:noProof/>
        <w:sz w:val="16"/>
        <w:szCs w:val="16"/>
        <w:lang w:eastAsia="es-BO"/>
      </w:rPr>
      <w:drawing>
        <wp:anchor distT="0" distB="0" distL="114300" distR="114300" simplePos="0" relativeHeight="251661312" behindDoc="0" locked="0" layoutInCell="1" allowOverlap="1" wp14:anchorId="0539C614" wp14:editId="1470A23E">
          <wp:simplePos x="0" y="0"/>
          <wp:positionH relativeFrom="column">
            <wp:posOffset>-1484415</wp:posOffset>
          </wp:positionH>
          <wp:positionV relativeFrom="paragraph">
            <wp:posOffset>-766594</wp:posOffset>
          </wp:positionV>
          <wp:extent cx="7772400" cy="1117815"/>
          <wp:effectExtent l="0" t="0" r="0" b="0"/>
          <wp:wrapNone/>
          <wp:docPr id="7" name="Imagen 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 w15:restartNumberingAfterBreak="0">
    <w:nsid w:val="4E2B2067"/>
    <w:multiLevelType w:val="multilevel"/>
    <w:tmpl w:val="37E82CB4"/>
    <w:lvl w:ilvl="0">
      <w:start w:val="1"/>
      <w:numFmt w:val="decimal"/>
      <w:lvlText w:val="%1."/>
      <w:lvlJc w:val="left"/>
      <w:pPr>
        <w:ind w:left="4827" w:hanging="432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32"/>
    <w:rsid w:val="000C4A30"/>
    <w:rsid w:val="006944BF"/>
    <w:rsid w:val="00845860"/>
    <w:rsid w:val="00914B14"/>
    <w:rsid w:val="00E12732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BEC698-CC1E-49C4-A8D2-BE0EF4BC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E12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127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127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12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2732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E12732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E12732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27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E127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E127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E127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E12732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E127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12732"/>
    <w:rPr>
      <w:rFonts w:ascii="Arial" w:eastAsia="Times New Roman" w:hAnsi="Arial" w:cs="Arial"/>
    </w:rPr>
  </w:style>
  <w:style w:type="numbering" w:customStyle="1" w:styleId="Sinlista1">
    <w:name w:val="Sin lista1"/>
    <w:next w:val="Sinlista"/>
    <w:uiPriority w:val="99"/>
    <w:semiHidden/>
    <w:unhideWhenUsed/>
    <w:rsid w:val="00E12732"/>
  </w:style>
  <w:style w:type="paragraph" w:customStyle="1" w:styleId="1301Autolist">
    <w:name w:val="13.01 Autolist"/>
    <w:basedOn w:val="Normal"/>
    <w:next w:val="Normal"/>
    <w:rsid w:val="00E12732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E1273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1273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127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E12732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E1273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E12732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12732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E12732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1273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12732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E12732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E12732"/>
    <w:pPr>
      <w:ind w:left="1276" w:right="931"/>
      <w:jc w:val="center"/>
    </w:pPr>
  </w:style>
  <w:style w:type="paragraph" w:styleId="Encabezado">
    <w:name w:val="header"/>
    <w:basedOn w:val="Normal"/>
    <w:link w:val="EncabezadoCar"/>
    <w:uiPriority w:val="99"/>
    <w:rsid w:val="00E12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12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E12732"/>
    <w:pPr>
      <w:ind w:left="720"/>
    </w:pPr>
  </w:style>
  <w:style w:type="character" w:styleId="Refdecomentario">
    <w:name w:val="annotation reference"/>
    <w:basedOn w:val="Fuentedeprrafopredeter"/>
    <w:rsid w:val="00E1273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12732"/>
  </w:style>
  <w:style w:type="character" w:customStyle="1" w:styleId="TextocomentarioCar">
    <w:name w:val="Texto comentario Car"/>
    <w:basedOn w:val="Fuentedeprrafopredeter"/>
    <w:link w:val="Textocomentario"/>
    <w:semiHidden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27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127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2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12732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E12732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E12732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E127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E1273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2732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E1273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E1273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customStyle="1" w:styleId="TDC21">
    <w:name w:val="TDC 21"/>
    <w:basedOn w:val="Normal"/>
    <w:next w:val="Normal"/>
    <w:autoRedefine/>
    <w:uiPriority w:val="39"/>
    <w:unhideWhenUsed/>
    <w:qFormat/>
    <w:rsid w:val="00E12732"/>
    <w:pPr>
      <w:spacing w:after="100" w:line="276" w:lineRule="auto"/>
      <w:ind w:left="220"/>
    </w:pPr>
    <w:rPr>
      <w:sz w:val="18"/>
      <w:lang w:val="es-ES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E12732"/>
    <w:pPr>
      <w:spacing w:after="100" w:line="276" w:lineRule="auto"/>
    </w:pPr>
    <w:rPr>
      <w:sz w:val="18"/>
      <w:lang w:val="es-E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E12732"/>
    <w:pPr>
      <w:spacing w:after="100" w:line="276" w:lineRule="auto"/>
      <w:ind w:left="440"/>
    </w:pPr>
    <w:rPr>
      <w:lang w:val="es-ES"/>
    </w:rPr>
  </w:style>
  <w:style w:type="character" w:customStyle="1" w:styleId="Hipervnculo1">
    <w:name w:val="Hipervínculo1"/>
    <w:basedOn w:val="Fuentedeprrafopredeter"/>
    <w:uiPriority w:val="99"/>
    <w:unhideWhenUsed/>
    <w:rsid w:val="00E12732"/>
    <w:rPr>
      <w:color w:val="0000FF"/>
      <w:u w:val="single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E12732"/>
    <w:pPr>
      <w:spacing w:after="100" w:line="276" w:lineRule="auto"/>
      <w:ind w:left="660"/>
    </w:pPr>
    <w:rPr>
      <w:lang w:val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12732"/>
    <w:pPr>
      <w:spacing w:after="100" w:line="276" w:lineRule="auto"/>
      <w:ind w:left="880"/>
    </w:pPr>
    <w:rPr>
      <w:lang w:val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12732"/>
    <w:pPr>
      <w:spacing w:after="100" w:line="276" w:lineRule="auto"/>
      <w:ind w:left="1100"/>
    </w:pPr>
    <w:rPr>
      <w:lang w:val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12732"/>
    <w:pPr>
      <w:spacing w:after="100" w:line="276" w:lineRule="auto"/>
      <w:ind w:left="1320"/>
    </w:pPr>
    <w:rPr>
      <w:lang w:val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12732"/>
    <w:pPr>
      <w:spacing w:after="100" w:line="276" w:lineRule="auto"/>
      <w:ind w:left="1540"/>
    </w:pPr>
    <w:rPr>
      <w:lang w:val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12732"/>
    <w:pPr>
      <w:spacing w:after="100" w:line="276" w:lineRule="auto"/>
      <w:ind w:left="1760"/>
    </w:pPr>
    <w:rPr>
      <w:lang w:val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E1273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2732"/>
    <w:pPr>
      <w:spacing w:before="100" w:beforeAutospacing="1" w:after="100" w:afterAutospacing="1"/>
    </w:pPr>
    <w:rPr>
      <w:sz w:val="24"/>
      <w:szCs w:val="24"/>
      <w:lang w:eastAsia="es-BO"/>
    </w:rPr>
  </w:style>
  <w:style w:type="paragraph" w:customStyle="1" w:styleId="Ttulo10">
    <w:name w:val="Título1"/>
    <w:basedOn w:val="Normal"/>
    <w:link w:val="TtuloCar"/>
    <w:qFormat/>
    <w:rsid w:val="00E12732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E1273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CM2">
    <w:name w:val="CM2"/>
    <w:basedOn w:val="Normal"/>
    <w:next w:val="Normal"/>
    <w:rsid w:val="00E1273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E1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11"/>
    <w:basedOn w:val="Normal"/>
    <w:qFormat/>
    <w:rsid w:val="00E12732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E12732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12732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rsid w:val="00E12732"/>
    <w:rPr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E1273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E12732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4586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45860"/>
    <w:pPr>
      <w:spacing w:after="100" w:line="276" w:lineRule="auto"/>
      <w:ind w:left="220"/>
    </w:pPr>
    <w:rPr>
      <w:rFonts w:asciiTheme="minorHAnsi" w:eastAsiaTheme="minorEastAsia" w:hAnsiTheme="minorHAnsi" w:cstheme="minorBidi"/>
      <w:sz w:val="18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45860"/>
    <w:pPr>
      <w:spacing w:after="100" w:line="276" w:lineRule="auto"/>
    </w:pPr>
    <w:rPr>
      <w:rFonts w:asciiTheme="minorHAnsi" w:eastAsiaTheme="minorEastAsia" w:hAnsiTheme="minorHAnsi" w:cstheme="minorBid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4586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84586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84586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84586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84586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84586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84586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qmamani@bcb.gob.b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-gob-bo.zoom.us/j/82180941322?pwd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cb-gob-bo.zoom.us/j/83629293542?pw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huanca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2</cp:revision>
  <dcterms:created xsi:type="dcterms:W3CDTF">2025-03-01T01:26:00Z</dcterms:created>
  <dcterms:modified xsi:type="dcterms:W3CDTF">2025-05-31T02:35:00Z</dcterms:modified>
</cp:coreProperties>
</file>