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75" w:rsidRDefault="00E31475" w:rsidP="00E31475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  <w:bookmarkEnd w:id="0"/>
      <w:bookmarkEnd w:id="1"/>
    </w:p>
    <w:p w:rsidR="00E31475" w:rsidRPr="00F53492" w:rsidRDefault="00E31475" w:rsidP="00E31475">
      <w:pPr>
        <w:jc w:val="center"/>
        <w:rPr>
          <w:rFonts w:cs="Arial"/>
          <w:b/>
          <w:sz w:val="2"/>
          <w:szCs w:val="18"/>
          <w:lang w:val="es-BO"/>
        </w:rPr>
      </w:pPr>
    </w:p>
    <w:p w:rsidR="00E31475" w:rsidRPr="009956C4" w:rsidRDefault="00E31475" w:rsidP="00E31475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E31475" w:rsidRPr="009B35EF" w:rsidRDefault="00E31475" w:rsidP="00E31475">
      <w:pPr>
        <w:jc w:val="center"/>
        <w:rPr>
          <w:rFonts w:cs="Arial"/>
          <w:b/>
          <w:sz w:val="2"/>
          <w:szCs w:val="18"/>
          <w:lang w:val="es-BO"/>
        </w:rPr>
      </w:pPr>
    </w:p>
    <w:p w:rsidR="00E31475" w:rsidRPr="009956C4" w:rsidRDefault="00E31475" w:rsidP="00E31475">
      <w:pPr>
        <w:jc w:val="both"/>
        <w:rPr>
          <w:rFonts w:cs="Arial"/>
          <w:sz w:val="2"/>
          <w:szCs w:val="18"/>
          <w:lang w:val="es-BO"/>
        </w:rPr>
      </w:pPr>
    </w:p>
    <w:p w:rsidR="00E31475" w:rsidRPr="009956C4" w:rsidRDefault="00E31475" w:rsidP="00E31475">
      <w:pPr>
        <w:jc w:val="both"/>
        <w:rPr>
          <w:rFonts w:cs="Arial"/>
          <w:sz w:val="2"/>
          <w:szCs w:val="18"/>
          <w:lang w:val="es-BO"/>
        </w:rPr>
      </w:pPr>
    </w:p>
    <w:p w:rsidR="00E31475" w:rsidRDefault="00E31475" w:rsidP="00E31475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:rsidR="00E31475" w:rsidRPr="009B35EF" w:rsidRDefault="00E31475" w:rsidP="00E31475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169"/>
        <w:gridCol w:w="67"/>
        <w:gridCol w:w="312"/>
        <w:gridCol w:w="274"/>
        <w:gridCol w:w="819"/>
        <w:gridCol w:w="819"/>
        <w:gridCol w:w="273"/>
      </w:tblGrid>
      <w:tr w:rsidR="00E31475" w:rsidRPr="009956C4" w:rsidTr="00F95374">
        <w:trPr>
          <w:trHeight w:val="283"/>
          <w:jc w:val="center"/>
        </w:trPr>
        <w:tc>
          <w:tcPr>
            <w:tcW w:w="10346" w:type="dxa"/>
            <w:gridSpan w:val="27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31475" w:rsidRPr="009956C4" w:rsidRDefault="00E31475" w:rsidP="00E31475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E31475" w:rsidRPr="0054356D" w:rsidTr="00F95374">
        <w:trPr>
          <w:jc w:val="center"/>
        </w:trPr>
        <w:tc>
          <w:tcPr>
            <w:tcW w:w="10346" w:type="dxa"/>
            <w:gridSpan w:val="2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54356D" w:rsidRDefault="00E31475" w:rsidP="00F95374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E31475" w:rsidRPr="009956C4" w:rsidTr="00F95374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5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31475" w:rsidRPr="0054356D" w:rsidTr="00F95374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A93AB0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E31475" w:rsidRPr="009956C4" w:rsidTr="00F95374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633" w:type="dxa"/>
            <w:gridSpan w:val="10"/>
            <w:vMerge w:val="restart"/>
            <w:tcBorders>
              <w:right w:val="single" w:sz="4" w:space="0" w:color="auto"/>
            </w:tcBorders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ANPE-C Nº008/2025-1</w:t>
            </w:r>
            <w:r w:rsidRPr="005065D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633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31475" w:rsidRPr="00A93AB0" w:rsidTr="00F95374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A93AB0" w:rsidRDefault="00E31475" w:rsidP="00F9537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A93AB0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E31475" w:rsidRPr="00A93AB0" w:rsidTr="00F95374">
        <w:trPr>
          <w:trHeight w:val="220"/>
          <w:jc w:val="center"/>
        </w:trPr>
        <w:tc>
          <w:tcPr>
            <w:tcW w:w="192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31475" w:rsidRPr="000C6821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31475" w:rsidRPr="000C6821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31475" w:rsidRPr="000C6821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31475" w:rsidRPr="000C6821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31475" w:rsidRPr="000C6821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31475" w:rsidRPr="000C6821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31475" w:rsidRPr="000C6821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E31475" w:rsidRPr="00A93AB0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A93AB0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E31475" w:rsidRPr="002662F5" w:rsidTr="00F9537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31475" w:rsidRPr="00A93AB0" w:rsidTr="00F95374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A93AB0" w:rsidRDefault="00E31475" w:rsidP="00F95374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3AB0" w:rsidRDefault="00E31475" w:rsidP="00F9537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PROVISIÓN DE CINTAS LTO PARA BACKUP´S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A93AB0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</w:tr>
      <w:tr w:rsidR="00E31475" w:rsidRPr="0054356D" w:rsidTr="00F95374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54356D" w:rsidRDefault="00E31475" w:rsidP="00F95374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54356D" w:rsidRDefault="00E31475" w:rsidP="00F95374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E31475" w:rsidRPr="009956C4" w:rsidTr="00F95374">
        <w:trPr>
          <w:trHeight w:val="246"/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507C36" w:rsidRDefault="00E31475" w:rsidP="00F9537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E31475" w:rsidRPr="00507C36" w:rsidRDefault="00E31475" w:rsidP="00F95374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31475" w:rsidRPr="009956C4" w:rsidTr="00F95374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31475" w:rsidRPr="009956C4" w:rsidTr="00F95374">
        <w:trPr>
          <w:trHeight w:val="212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31475" w:rsidRPr="002662F5" w:rsidTr="00F95374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31475" w:rsidRPr="009956C4" w:rsidTr="00F95374">
        <w:trPr>
          <w:trHeight w:val="211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507C36" w:rsidRDefault="00E31475" w:rsidP="00F95374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507C36" w:rsidRDefault="00E31475" w:rsidP="00F95374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54356D" w:rsidTr="00F9537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54356D" w:rsidRDefault="00E31475" w:rsidP="00F9537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54356D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 xml:space="preserve">Bs188.436,00 (Ciento Ochenta y Ocho Mil  Cuatrocientos Treinta y Seis 00/100 Bolivianos)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43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2662F5" w:rsidTr="00F9537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31475" w:rsidRPr="009956C4" w:rsidTr="00F95374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507C36" w:rsidRDefault="00E31475" w:rsidP="00F9537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E31475" w:rsidRPr="00507C36" w:rsidRDefault="00E31475" w:rsidP="00F95374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31475" w:rsidRPr="002662F5" w:rsidTr="00F9537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4E5E52" w:rsidRDefault="00E31475" w:rsidP="00F95374">
            <w:pPr>
              <w:jc w:val="both"/>
              <w:rPr>
                <w:rFonts w:ascii="Arial" w:hAnsi="Arial" w:cs="Arial"/>
                <w:bCs/>
                <w:iCs/>
                <w:szCs w:val="22"/>
                <w:lang w:val="es-BO" w:eastAsia="es-BO"/>
              </w:rPr>
            </w:pPr>
            <w:r w:rsidRPr="009B1D11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El plazo para la entrega de los bienes, es de treinta (30) días calendario, computables a partir del primer día hábil posterior a la firma del contrato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256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2662F5" w:rsidTr="00F95374">
        <w:trPr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2662F5" w:rsidRDefault="00E31475" w:rsidP="00F9537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31475" w:rsidRPr="009956C4" w:rsidTr="00F95374">
        <w:trPr>
          <w:trHeight w:val="744"/>
          <w:jc w:val="center"/>
        </w:trPr>
        <w:tc>
          <w:tcPr>
            <w:tcW w:w="180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E31475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:rsidR="00E31475" w:rsidRPr="00507C36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6032BE" w:rsidRDefault="00E31475" w:rsidP="00F9537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327E0C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El proponente adjudicado deberá constituir una Garantía de Cumplimiento de Contrato equivalente al 7% o 3,5% (según corresponda) del monto del contrato.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27"/>
          <w:jc w:val="center"/>
        </w:trPr>
        <w:tc>
          <w:tcPr>
            <w:tcW w:w="180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475" w:rsidRPr="006330EB" w:rsidRDefault="00E31475" w:rsidP="00F95374">
            <w:pPr>
              <w:jc w:val="both"/>
              <w:rPr>
                <w:rFonts w:ascii="Arial" w:hAnsi="Arial" w:cs="Arial"/>
                <w:bCs/>
                <w:iCs/>
                <w:sz w:val="4"/>
                <w:szCs w:val="22"/>
                <w:lang w:val="es-BO" w:eastAsia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01"/>
          <w:jc w:val="center"/>
        </w:trPr>
        <w:tc>
          <w:tcPr>
            <w:tcW w:w="1808" w:type="dxa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31475" w:rsidRPr="009956C4" w:rsidTr="00F95374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507C36" w:rsidRDefault="00E31475" w:rsidP="00F95374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31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E31475" w:rsidRPr="00507C36" w:rsidRDefault="00E31475" w:rsidP="00F95374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E31475" w:rsidRPr="009956C4" w:rsidTr="00F95374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E31475" w:rsidRPr="009956C4" w:rsidRDefault="00E31475" w:rsidP="00F9537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31475" w:rsidRPr="009956C4" w:rsidTr="00F95374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31475" w:rsidRPr="009956C4" w:rsidRDefault="00E31475" w:rsidP="00E31475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31475" w:rsidRPr="009956C4" w:rsidTr="00F9537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1475" w:rsidRPr="009956C4" w:rsidTr="00F95374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31475" w:rsidRPr="009956C4" w:rsidTr="00F95374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Default="00E31475" w:rsidP="00F9537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  <w:p w:rsidR="00E31475" w:rsidRPr="009956C4" w:rsidRDefault="00E31475" w:rsidP="00F9537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Omar Denis Espejo Ferrel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Técnico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</w:tr>
      <w:tr w:rsidR="00E31475" w:rsidRPr="009956C4" w:rsidTr="00F95374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2B98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9B1D11">
              <w:rPr>
                <w:rFonts w:ascii="Arial" w:hAnsi="Arial" w:cs="Arial"/>
                <w:lang w:val="es-BO"/>
              </w:rPr>
              <w:t>Augusto Fabián Parrado Ugarte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1475" w:rsidRPr="00A92B98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2B98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 w:rsidRPr="009B1D11">
              <w:t xml:space="preserve">Analista </w:t>
            </w:r>
            <w:r>
              <w:t>e</w:t>
            </w:r>
            <w:r w:rsidRPr="009B1D11">
              <w:t xml:space="preserve">n Sistemas </w:t>
            </w:r>
            <w:r>
              <w:t>d</w:t>
            </w:r>
            <w:r w:rsidRPr="009B1D11">
              <w:t>e Seguridad Electrónica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E31475" w:rsidRPr="00A92B98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92B98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Style w:val="lineage-item"/>
              </w:rPr>
              <w:t>Departamento de Seguridad y Contingencias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</w:tr>
      <w:tr w:rsidR="00E31475" w:rsidRPr="002662F5" w:rsidTr="00F9537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2662F5" w:rsidRDefault="00E31475" w:rsidP="00F95374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2662F5" w:rsidRDefault="00E31475" w:rsidP="00F9537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E31475" w:rsidRPr="009956C4" w:rsidTr="00F95374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Default="00E31475" w:rsidP="00F95374">
            <w:pPr>
              <w:ind w:right="-90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 xml:space="preserve">2409090 Internos: </w:t>
            </w:r>
          </w:p>
          <w:p w:rsidR="00E31475" w:rsidRPr="00056E6B" w:rsidRDefault="00E31475" w:rsidP="00F95374">
            <w:pPr>
              <w:ind w:left="-74" w:right="-90"/>
              <w:rPr>
                <w:rFonts w:ascii="Arial" w:hAnsi="Arial" w:cs="Arial"/>
                <w:sz w:val="14"/>
              </w:rPr>
            </w:pPr>
            <w:r w:rsidRPr="00BF6B49">
              <w:rPr>
                <w:rFonts w:ascii="Arial" w:hAnsi="Arial" w:cs="Arial"/>
                <w:sz w:val="14"/>
              </w:rPr>
              <w:t>47</w:t>
            </w:r>
            <w:r>
              <w:rPr>
                <w:rFonts w:ascii="Arial" w:hAnsi="Arial" w:cs="Arial"/>
                <w:sz w:val="14"/>
              </w:rPr>
              <w:t>21</w:t>
            </w:r>
            <w:r w:rsidRPr="00BF6B49">
              <w:rPr>
                <w:rFonts w:ascii="Arial" w:hAnsi="Arial" w:cs="Arial"/>
                <w:sz w:val="14"/>
              </w:rPr>
              <w:t xml:space="preserve"> (Consultas Administrativas) </w:t>
            </w:r>
            <w:r>
              <w:rPr>
                <w:rFonts w:ascii="Arial" w:hAnsi="Arial" w:cs="Arial"/>
                <w:sz w:val="14"/>
              </w:rPr>
              <w:t>4615</w:t>
            </w:r>
            <w:r w:rsidRPr="00056E6B">
              <w:rPr>
                <w:rFonts w:ascii="Arial" w:hAnsi="Arial" w:cs="Arial"/>
                <w:sz w:val="14"/>
              </w:rPr>
              <w:t xml:space="preserve"> </w:t>
            </w:r>
            <w:r w:rsidRPr="00BF6B49">
              <w:rPr>
                <w:rFonts w:ascii="Arial" w:hAnsi="Arial" w:cs="Arial"/>
                <w:sz w:val="14"/>
              </w:rPr>
              <w:t>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A92B98" w:rsidRDefault="00B176B1" w:rsidP="00F95374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5" w:history="1">
              <w:r w:rsidR="00E31475" w:rsidRPr="0076353E">
                <w:rPr>
                  <w:rStyle w:val="Hipervnculo"/>
                  <w:rFonts w:ascii="Arial" w:hAnsi="Arial" w:cs="Arial"/>
                  <w:szCs w:val="14"/>
                </w:rPr>
                <w:t>oespejo</w:t>
              </w:r>
              <w:r w:rsidR="00E31475" w:rsidRPr="0076353E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="00E31475"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E31475" w:rsidRPr="00A92B98" w:rsidRDefault="00E31475" w:rsidP="00F95374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  <w:r w:rsidRPr="009B1D11">
              <w:rPr>
                <w:rStyle w:val="Hipervnculo"/>
                <w:rFonts w:ascii="Arial" w:hAnsi="Arial" w:cs="Arial"/>
                <w:szCs w:val="14"/>
              </w:rPr>
              <w:t xml:space="preserve">aparrado@bcb.gob.bo </w:t>
            </w:r>
            <w:r w:rsidRPr="00A92B98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1475" w:rsidRPr="009956C4" w:rsidRDefault="00E31475" w:rsidP="00F95374">
            <w:pPr>
              <w:rPr>
                <w:rFonts w:ascii="Arial" w:hAnsi="Arial" w:cs="Arial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1475" w:rsidRPr="009956C4" w:rsidTr="00F95374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402294" w:rsidRDefault="00E31475" w:rsidP="00F95374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A909E5" w:rsidRDefault="00E31475" w:rsidP="00F95374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1475" w:rsidRPr="009956C4" w:rsidTr="00F95374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E31475" w:rsidRPr="009956C4" w:rsidRDefault="00E31475" w:rsidP="00F95374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1475" w:rsidRPr="009956C4" w:rsidTr="00F95374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E31475" w:rsidRPr="009956C4" w:rsidRDefault="00E31475" w:rsidP="00F9537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Default="00E31475" w:rsidP="00E31475">
      <w:pPr>
        <w:rPr>
          <w:lang w:val="es-BO"/>
        </w:rPr>
      </w:pPr>
    </w:p>
    <w:p w:rsidR="00E31475" w:rsidRPr="009956C4" w:rsidRDefault="00E31475" w:rsidP="00E31475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3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3"/>
    </w:p>
    <w:p w:rsidR="00E31475" w:rsidRPr="00DF1D1E" w:rsidRDefault="00E31475" w:rsidP="00E31475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E31475" w:rsidRPr="009956C4" w:rsidTr="00F95374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475" w:rsidRDefault="00E31475" w:rsidP="00F9537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E31475" w:rsidRPr="00DF1D1E" w:rsidRDefault="00E31475" w:rsidP="00F95374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E31475" w:rsidRDefault="00E31475" w:rsidP="00E31475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E31475" w:rsidRPr="00DF1D1E" w:rsidRDefault="00E31475" w:rsidP="00F9537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E31475" w:rsidRPr="009956C4" w:rsidRDefault="00E31475" w:rsidP="00E31475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E31475" w:rsidRPr="009956C4" w:rsidRDefault="00E31475" w:rsidP="00E31475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E31475" w:rsidRPr="009956C4" w:rsidRDefault="00E31475" w:rsidP="00F9537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E31475" w:rsidRPr="00DF1D1E" w:rsidRDefault="00E31475" w:rsidP="00F9537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E31475" w:rsidRPr="009956C4" w:rsidRDefault="00E31475" w:rsidP="00E31475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E31475" w:rsidRPr="00DF1D1E" w:rsidRDefault="00E31475" w:rsidP="00F95374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E31475" w:rsidRPr="009956C4" w:rsidRDefault="00E31475" w:rsidP="00E31475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E31475" w:rsidRPr="00DF1D1E" w:rsidRDefault="00E31475" w:rsidP="00F95374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E31475" w:rsidRPr="009956C4" w:rsidRDefault="00E31475" w:rsidP="00F95374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:rsidR="00E31475" w:rsidRPr="00DF1D1E" w:rsidRDefault="00E31475" w:rsidP="00E31475">
      <w:pPr>
        <w:jc w:val="right"/>
        <w:rPr>
          <w:rFonts w:ascii="Arial" w:hAnsi="Arial" w:cs="Arial"/>
          <w:sz w:val="12"/>
          <w:lang w:val="es-BO"/>
        </w:rPr>
      </w:pPr>
    </w:p>
    <w:p w:rsidR="00E31475" w:rsidRPr="009956C4" w:rsidRDefault="00E31475" w:rsidP="00E31475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E31475" w:rsidRPr="00DF1D1E" w:rsidRDefault="00E31475" w:rsidP="00E31475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E31475" w:rsidRPr="009956C4" w:rsidTr="00F95374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E31475" w:rsidRPr="009956C4" w:rsidTr="00F95374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B176B1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  <w:bookmarkStart w:id="6" w:name="_GoBack"/>
            <w:bookmarkEnd w:id="6"/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5C5D40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C5D40"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5C5D40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5C5D40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C5D40"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5C5D40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06E8"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F06E8"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B22D02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5C5D40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Default="00E31475" w:rsidP="00F9537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6E8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 o ingresar al siguiente enlace a través de ZOOM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hyperlink r:id="rId6" w:history="1">
              <w:r w:rsidRPr="00A7488C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https://bcb-gob-bo.zoom.us/j/84989128746?pwd=VV3wv1fuxMadrUeDvdKRdLY35mSxby.1</w:t>
              </w:r>
            </w:hyperlink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:rsidR="00E31475" w:rsidRPr="008F06E8" w:rsidRDefault="00E31475" w:rsidP="00F9537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6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ID de reunión: </w:t>
            </w:r>
            <w:r w:rsidRPr="00C66229">
              <w:rPr>
                <w:rFonts w:ascii="Arial" w:hAnsi="Arial" w:cs="Arial"/>
                <w:b/>
                <w:bCs/>
                <w:sz w:val="14"/>
                <w:szCs w:val="14"/>
              </w:rPr>
              <w:t>849 8912 8746</w:t>
            </w:r>
          </w:p>
          <w:p w:rsidR="00E31475" w:rsidRPr="008F06E8" w:rsidRDefault="00E31475" w:rsidP="00F9537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6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Código de acceso: </w:t>
            </w:r>
            <w:r w:rsidRPr="00C66229">
              <w:rPr>
                <w:rFonts w:ascii="Arial" w:hAnsi="Arial" w:cs="Arial"/>
                <w:b/>
                <w:bCs/>
                <w:sz w:val="14"/>
                <w:szCs w:val="14"/>
              </w:rPr>
              <w:t>430843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6F7EE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E7F5A" w:rsidRDefault="00E31475" w:rsidP="00F95374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E31475" w:rsidRPr="009E7F5A" w:rsidRDefault="00E31475" w:rsidP="00E31475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E31475" w:rsidRPr="002662F5" w:rsidRDefault="00E31475" w:rsidP="00F95374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31475" w:rsidRPr="009956C4" w:rsidTr="00F95374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2662F5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2662F5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FD7E8D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FD7E8D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2662F5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FD7E8D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FD7E8D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FD7E8D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FD7E8D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31475" w:rsidRPr="009956C4" w:rsidTr="00F95374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8F06E8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FD7E8D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8F06E8" w:rsidRDefault="00E31475" w:rsidP="00F95374">
            <w:pPr>
              <w:pStyle w:val="Textoindependiente3"/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F06E8">
              <w:rPr>
                <w:rFonts w:ascii="Arial" w:hAnsi="Arial" w:cs="Arial"/>
                <w:sz w:val="14"/>
                <w:szCs w:val="14"/>
              </w:rPr>
              <w:t>APERTURA DE PROPUESTAS:</w:t>
            </w:r>
          </w:p>
          <w:p w:rsidR="00E31475" w:rsidRPr="008F06E8" w:rsidRDefault="00E31475" w:rsidP="00F95374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F06E8">
              <w:rPr>
                <w:rFonts w:ascii="Arial" w:hAnsi="Arial" w:cs="Arial"/>
                <w:sz w:val="14"/>
                <w:szCs w:val="14"/>
                <w:lang w:eastAsia="en-US"/>
              </w:rPr>
              <w:t>Piso 7, Dpto. de Compras y Contrataciones del edificio principal del BCB o ingresar al siguiente enlace a través de ZOOM:</w:t>
            </w:r>
            <w:hyperlink r:id="rId7" w:history="1">
              <w:r w:rsidRPr="008F06E8">
                <w:rPr>
                  <w:rFonts w:ascii="Arial" w:hAnsi="Arial" w:cs="Arial"/>
                  <w:sz w:val="14"/>
                  <w:szCs w:val="14"/>
                  <w:lang w:eastAsia="en-US"/>
                </w:rPr>
                <w:t xml:space="preserve"> </w:t>
              </w:r>
            </w:hyperlink>
            <w:r w:rsidRPr="008F06E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hyperlink r:id="rId8" w:history="1">
              <w:r w:rsidRPr="00A7488C">
                <w:rPr>
                  <w:rStyle w:val="Hipervnculo"/>
                  <w:rFonts w:ascii="Arial" w:hAnsi="Arial" w:cs="Arial"/>
                  <w:sz w:val="14"/>
                  <w:szCs w:val="14"/>
                  <w:lang w:eastAsia="en-US"/>
                </w:rPr>
                <w:t>https://bcb-gob-bo.zoom.us/j/85923089841?pwd=peFcR7JSMZt3U9dgomyapWnZYWiDuU.1</w:t>
              </w:r>
            </w:hyperlink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</w:p>
          <w:p w:rsidR="00E31475" w:rsidRPr="00C66229" w:rsidRDefault="00E31475" w:rsidP="00F95374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C66229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ID de reunión: </w:t>
            </w:r>
            <w:r w:rsidRPr="002E3763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859 2308 9841</w:t>
            </w:r>
          </w:p>
          <w:p w:rsidR="00E31475" w:rsidRPr="008F06E8" w:rsidRDefault="00E31475" w:rsidP="00F95374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66229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Código de acceso:</w:t>
            </w:r>
            <w:r w:rsidRPr="002E3763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 835192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31475" w:rsidRPr="009956C4" w:rsidTr="00F95374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19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9956C4" w:rsidTr="00F9537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9956C4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9956C4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A244D6" w:rsidTr="00F95374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1475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E31475" w:rsidRPr="00A244D6" w:rsidRDefault="00E31475" w:rsidP="00F9537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31475" w:rsidRPr="00A244D6" w:rsidTr="00F95374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31475" w:rsidRPr="00A244D6" w:rsidRDefault="00E31475" w:rsidP="00F95374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1475" w:rsidRPr="00A244D6" w:rsidRDefault="00E31475" w:rsidP="00F9537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A244D6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31475" w:rsidRPr="00DF1D1E" w:rsidTr="00F95374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31475" w:rsidRPr="00DF1D1E" w:rsidRDefault="00E31475" w:rsidP="00F95374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31475" w:rsidRPr="00DF1D1E" w:rsidRDefault="00E31475" w:rsidP="00F95374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1475" w:rsidRPr="00DF1D1E" w:rsidRDefault="00E31475" w:rsidP="00F9537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31475" w:rsidRPr="00DF1D1E" w:rsidRDefault="00E31475" w:rsidP="00F95374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E31475" w:rsidRPr="00A244D6" w:rsidRDefault="00E31475" w:rsidP="00E31475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832B4" w:rsidRDefault="00E31475" w:rsidP="00E31475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A83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Yu Gothic"/>
    <w:charset w:val="80"/>
    <w:family w:val="swiss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multilevel"/>
    <w:tmpl w:val="C69A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75"/>
    <w:rsid w:val="00287FAC"/>
    <w:rsid w:val="005B13E3"/>
    <w:rsid w:val="008F4A1B"/>
    <w:rsid w:val="00A6587A"/>
    <w:rsid w:val="00B176B1"/>
    <w:rsid w:val="00E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2B5DD-1AD2-4D96-87DA-2BFA6E4F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7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31475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E31475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E31475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E31475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E31475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E31475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31475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E31475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E31475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1475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31475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31475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31475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E31475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3147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E31475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E31475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E31475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E31475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E31475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E31475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E31475"/>
    <w:rPr>
      <w:color w:val="0000FF"/>
      <w:u w:val="single"/>
    </w:rPr>
  </w:style>
  <w:style w:type="paragraph" w:styleId="Encabezado">
    <w:name w:val="header"/>
    <w:basedOn w:val="Normal"/>
    <w:link w:val="EncabezadoCar"/>
    <w:rsid w:val="00E314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3147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314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47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E3147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31475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,viñeta"/>
    <w:basedOn w:val="Normal"/>
    <w:link w:val="PrrafodelistaCar"/>
    <w:uiPriority w:val="34"/>
    <w:qFormat/>
    <w:rsid w:val="00E31475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E31475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E3147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31475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E31475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E31475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31475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E31475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3147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E3147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1475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E3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E314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E314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3147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31475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E31475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31475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3147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31475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3147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E31475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E31475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E31475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31475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E31475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E31475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3147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E31475"/>
    <w:rPr>
      <w:vertAlign w:val="superscript"/>
    </w:rPr>
  </w:style>
  <w:style w:type="paragraph" w:customStyle="1" w:styleId="BodyText21">
    <w:name w:val="Body Text 21"/>
    <w:basedOn w:val="Normal"/>
    <w:rsid w:val="00E31475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3147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31475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31475"/>
  </w:style>
  <w:style w:type="paragraph" w:customStyle="1" w:styleId="Document1">
    <w:name w:val="Document 1"/>
    <w:rsid w:val="00E3147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E3147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3147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E31475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31475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E31475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E31475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E3147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31475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E31475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31475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3147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E3147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3147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E31475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E31475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E3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E31475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31475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E314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31475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E31475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E3147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E3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314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E31475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E31475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E31475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E3147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E31475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,viñeta Car"/>
    <w:link w:val="Prrafodelista"/>
    <w:uiPriority w:val="34"/>
    <w:qFormat/>
    <w:locked/>
    <w:rsid w:val="00E31475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14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314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E3147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E314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314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314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E31475"/>
  </w:style>
  <w:style w:type="numbering" w:customStyle="1" w:styleId="Sinlista1">
    <w:name w:val="Sin lista1"/>
    <w:next w:val="Sinlista"/>
    <w:uiPriority w:val="99"/>
    <w:semiHidden/>
    <w:unhideWhenUsed/>
    <w:rsid w:val="00E31475"/>
  </w:style>
  <w:style w:type="character" w:styleId="nfasissutil">
    <w:name w:val="Subtle Emphasis"/>
    <w:uiPriority w:val="19"/>
    <w:qFormat/>
    <w:rsid w:val="00E31475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E31475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">
    <w:name w:val="Sin lista2"/>
    <w:next w:val="Sinlista"/>
    <w:uiPriority w:val="99"/>
    <w:semiHidden/>
    <w:unhideWhenUsed/>
    <w:rsid w:val="00E31475"/>
  </w:style>
  <w:style w:type="table" w:customStyle="1" w:styleId="Tablaconcuadrcula5">
    <w:name w:val="Tabla con cuadrícula5"/>
    <w:basedOn w:val="Tablanormal"/>
    <w:next w:val="Tablaconcuadrcula"/>
    <w:rsid w:val="00E3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E3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E31475"/>
  </w:style>
  <w:style w:type="numbering" w:customStyle="1" w:styleId="Sinlista4">
    <w:name w:val="Sin lista4"/>
    <w:next w:val="Sinlista"/>
    <w:uiPriority w:val="99"/>
    <w:semiHidden/>
    <w:unhideWhenUsed/>
    <w:rsid w:val="00E31475"/>
  </w:style>
  <w:style w:type="character" w:customStyle="1" w:styleId="lineage-item">
    <w:name w:val="lineage-item"/>
    <w:basedOn w:val="Fuentedeprrafopredeter"/>
    <w:rsid w:val="00E31475"/>
  </w:style>
  <w:style w:type="character" w:styleId="Hipervnculovisitado">
    <w:name w:val="FollowedHyperlink"/>
    <w:basedOn w:val="Fuentedeprrafopredeter"/>
    <w:semiHidden/>
    <w:unhideWhenUsed/>
    <w:rsid w:val="00E31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5923089841?pwd=peFcR7JSMZt3U9dgomyapWnZYWiDuU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134250095b710e766bb3dc0329983d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-gob-bo.zoom.us/j/84989128746?pwd=VV3wv1fuxMadrUeDvdKRdLY35mSxby.1" TargetMode="External"/><Relationship Id="rId5" Type="http://schemas.openxmlformats.org/officeDocument/2006/relationships/hyperlink" Target="mailto:oespejo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1196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2</cp:revision>
  <dcterms:created xsi:type="dcterms:W3CDTF">2025-02-28T05:27:00Z</dcterms:created>
  <dcterms:modified xsi:type="dcterms:W3CDTF">2025-02-28T19:43:00Z</dcterms:modified>
</cp:coreProperties>
</file>