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A9" w:rsidRPr="007151A9" w:rsidRDefault="007151A9" w:rsidP="007151A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lang w:val="es-ES" w:eastAsia="es-ES"/>
        </w:rPr>
      </w:pPr>
      <w:r w:rsidRPr="007151A9">
        <w:rPr>
          <w:rFonts w:ascii="Arial Narrow" w:eastAsia="Times New Roman" w:hAnsi="Arial Narrow" w:cs="Arial"/>
          <w:b/>
          <w:sz w:val="24"/>
          <w:lang w:val="es-ES" w:eastAsia="es-ES"/>
        </w:rPr>
        <w:t>CONDICIONES PARTICULARES DEL PROCESO DE CONTRATACIÓN</w:t>
      </w:r>
    </w:p>
    <w:p w:rsidR="007151A9" w:rsidRPr="007151A9" w:rsidRDefault="007151A9" w:rsidP="007151A9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:rsidR="007151A9" w:rsidRPr="007151A9" w:rsidRDefault="007151A9" w:rsidP="007151A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bookmarkStart w:id="0" w:name="_GoBack"/>
      <w:bookmarkEnd w:id="0"/>
    </w:p>
    <w:tbl>
      <w:tblPr>
        <w:tblW w:w="9148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79"/>
        <w:gridCol w:w="180"/>
        <w:gridCol w:w="1028"/>
        <w:gridCol w:w="180"/>
        <w:gridCol w:w="976"/>
        <w:gridCol w:w="3547"/>
        <w:gridCol w:w="142"/>
      </w:tblGrid>
      <w:tr w:rsidR="007151A9" w:rsidRPr="007151A9" w:rsidTr="002A04E7">
        <w:trPr>
          <w:trHeight w:val="313"/>
        </w:trPr>
        <w:tc>
          <w:tcPr>
            <w:tcW w:w="9148" w:type="dxa"/>
            <w:gridSpan w:val="8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Datos del Proceso</w:t>
            </w: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c>
          <w:tcPr>
            <w:tcW w:w="29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"/>
                <w:szCs w:val="2"/>
                <w:lang w:val="es-ES" w:eastAsia="es-ES"/>
              </w:rPr>
            </w:pP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"/>
                <w:szCs w:val="2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111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"/>
                <w:szCs w:val="2"/>
                <w:lang w:val="es-ES" w:eastAsia="es-ES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815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Descripción del Bien y/o Servicio a contratar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tabs>
                <w:tab w:val="center" w:pos="960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val="es-ES" w:eastAsia="es-ES"/>
              </w:rPr>
              <w:t>“SERVICIO DE MANTENIMIENTO PREVENTIVO, CORRECTIVO Y PROVISIÓN DE REPUESTOS PARA EL EQUIPO LECTOCLASIFICADOR DE BILLETES”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90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"/>
                <w:szCs w:val="2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"/>
                <w:szCs w:val="2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Domicilio del Proceso de Contratación: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7151A9">
              <w:rPr>
                <w:rFonts w:ascii="Arial" w:eastAsia="Times New Roman" w:hAnsi="Arial" w:cs="Arial"/>
                <w:sz w:val="18"/>
                <w:szCs w:val="24"/>
                <w:lang w:val="es-ES" w:eastAsia="es-ES"/>
              </w:rPr>
              <w:t>Calle Ayacucho esquina Mercado. La Paz – Bolivia</w:t>
            </w: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155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278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Código de la entidad para </w:t>
            </w:r>
          </w:p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Identificar al proceso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CE &gt; Nº 002/2022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90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Número de convocatoria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90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1218"/>
        </w:trPr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ind w:right="5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Precio Referencial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7151A9" w:rsidRPr="007151A9" w:rsidRDefault="007151A9" w:rsidP="007151A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Mantenimiento preventivo y correctivo Mensual USD12.125,00</w:t>
            </w:r>
          </w:p>
          <w:p w:rsidR="007151A9" w:rsidRPr="007151A9" w:rsidRDefault="007151A9" w:rsidP="007151A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Provisión de repuestos USD55.794,14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206"/>
        </w:trPr>
        <w:tc>
          <w:tcPr>
            <w:tcW w:w="2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</w:tbl>
    <w:p w:rsidR="007151A9" w:rsidRPr="007151A9" w:rsidRDefault="007151A9" w:rsidP="007151A9">
      <w:pPr>
        <w:spacing w:after="0" w:line="240" w:lineRule="auto"/>
        <w:jc w:val="both"/>
        <w:rPr>
          <w:rFonts w:ascii="Arial Narrow" w:eastAsia="Times New Roman" w:hAnsi="Arial Narrow" w:cs="Arial"/>
          <w:sz w:val="4"/>
          <w:szCs w:val="4"/>
          <w:lang w:val="es-ES" w:eastAsia="es-ES"/>
        </w:rPr>
      </w:pPr>
    </w:p>
    <w:tbl>
      <w:tblPr>
        <w:tblW w:w="9148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80"/>
        <w:gridCol w:w="134"/>
        <w:gridCol w:w="1080"/>
        <w:gridCol w:w="138"/>
        <w:gridCol w:w="360"/>
        <w:gridCol w:w="720"/>
        <w:gridCol w:w="137"/>
        <w:gridCol w:w="900"/>
        <w:gridCol w:w="180"/>
        <w:gridCol w:w="134"/>
        <w:gridCol w:w="2109"/>
        <w:gridCol w:w="142"/>
      </w:tblGrid>
      <w:tr w:rsidR="007151A9" w:rsidRPr="007151A9" w:rsidTr="002A04E7">
        <w:trPr>
          <w:trHeight w:val="288"/>
        </w:trPr>
        <w:tc>
          <w:tcPr>
            <w:tcW w:w="9148" w:type="dxa"/>
            <w:gridSpan w:val="13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Datos generales de la entidad convocante</w:t>
            </w: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90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3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426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Nombre de la 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Banco Central de Bolivia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90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3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Domicilio fijado para el proceso de contratación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Calle Ayacucho, esquina Mercado. La Paz - Bolivia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90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"/>
                <w:szCs w:val="2"/>
                <w:lang w:val="es-ES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"/>
                <w:szCs w:val="2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cantSplit/>
          <w:trHeight w:val="190"/>
        </w:trPr>
        <w:tc>
          <w:tcPr>
            <w:tcW w:w="29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Responsable del Proceso de Contratación por Excepción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  <w:r w:rsidRPr="007151A9"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  <w:t>Paterno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  <w:r w:rsidRPr="007151A9"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  <w:t>Materno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  <w:r w:rsidRPr="007151A9"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  <w:t>Nombre(s)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</w:pPr>
            <w:r w:rsidRPr="007151A9">
              <w:rPr>
                <w:rFonts w:ascii="Arial Narrow" w:eastAsia="Times New Roman" w:hAnsi="Arial Narrow" w:cs="Times New Roman"/>
                <w:i/>
                <w:sz w:val="14"/>
                <w:szCs w:val="14"/>
                <w:lang w:val="es-ES" w:eastAsia="es-ES"/>
              </w:rPr>
              <w:t>Cargo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cantSplit/>
          <w:trHeight w:val="505"/>
        </w:trPr>
        <w:tc>
          <w:tcPr>
            <w:tcW w:w="29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Rojas  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proofErr w:type="spellStart"/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Ulo</w:t>
            </w:r>
            <w:proofErr w:type="spellEnd"/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Roger Edwin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Presidente </w:t>
            </w:r>
            <w:proofErr w:type="spellStart"/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a.i.</w:t>
            </w:r>
            <w:proofErr w:type="spellEnd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157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"/>
                <w:szCs w:val="2"/>
                <w:lang w:val="es-ES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"/>
                <w:szCs w:val="2"/>
                <w:lang w:val="es-ES" w:eastAsia="es-E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"/>
                <w:szCs w:val="2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80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3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400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2409090 </w:t>
            </w:r>
            <w:proofErr w:type="spellStart"/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Int</w:t>
            </w:r>
            <w:proofErr w:type="spellEnd"/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. 4721</w:t>
            </w:r>
          </w:p>
        </w:tc>
        <w:tc>
          <w:tcPr>
            <w:tcW w:w="43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128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3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409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Fax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2664790</w:t>
            </w:r>
          </w:p>
        </w:tc>
        <w:tc>
          <w:tcPr>
            <w:tcW w:w="43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hRule="exact" w:val="108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3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rPr>
          <w:trHeight w:val="538"/>
        </w:trPr>
        <w:tc>
          <w:tcPr>
            <w:tcW w:w="29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Correo Electrónico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7151A9">
              <w:rPr>
                <w:rFonts w:ascii="Arial Narrow" w:eastAsia="Times New Roman" w:hAnsi="Arial Narrow" w:cs="Arial"/>
                <w:color w:val="0000FF"/>
                <w:u w:val="single"/>
                <w:lang w:val="es-ES" w:eastAsia="es-ES"/>
              </w:rPr>
              <w:t>ypalacios</w:t>
            </w:r>
            <w:hyperlink r:id="rId5" w:history="1">
              <w:r w:rsidRPr="007151A9">
                <w:rPr>
                  <w:rFonts w:ascii="Arial Narrow" w:eastAsia="Times New Roman" w:hAnsi="Arial Narrow" w:cs="Arial"/>
                  <w:color w:val="0000FF"/>
                  <w:u w:val="single"/>
                  <w:lang w:val="es-ES" w:eastAsia="es-ES"/>
                </w:rPr>
                <w:t>@bcb.gob.bo</w:t>
              </w:r>
            </w:hyperlink>
            <w:r w:rsidRPr="007151A9">
              <w:rPr>
                <w:rFonts w:ascii="Arial Narrow" w:eastAsia="Times New Roman" w:hAnsi="Arial Narrow" w:cs="Arial"/>
                <w:color w:val="0000FF"/>
                <w:lang w:val="es-ES" w:eastAsia="es-ES"/>
              </w:rPr>
              <w:t xml:space="preserve">, </w:t>
            </w:r>
            <w:hyperlink r:id="rId6" w:history="1">
              <w:r w:rsidRPr="007151A9">
                <w:rPr>
                  <w:rFonts w:ascii="Arial Narrow" w:eastAsia="Times New Roman" w:hAnsi="Arial Narrow" w:cs="Arial"/>
                  <w:color w:val="0000FF"/>
                  <w:u w:val="single"/>
                  <w:lang w:val="es-ES" w:eastAsia="es-ES"/>
                </w:rPr>
                <w:t>pmiranda</w:t>
              </w:r>
              <w:r w:rsidRPr="007151A9">
                <w:rPr>
                  <w:rFonts w:ascii="Arial Narrow" w:eastAsia="Times New Roman" w:hAnsi="Arial Narrow" w:cs="Arial"/>
                  <w:color w:val="0000FF"/>
                  <w:u w:val="single"/>
                  <w:lang w:val="es-ES_tradnl" w:eastAsia="es-ES"/>
                </w:rPr>
                <w:t>@bcb.gob.bo</w:t>
              </w:r>
            </w:hyperlink>
            <w:r w:rsidRPr="007151A9">
              <w:rPr>
                <w:rFonts w:ascii="Arial Narrow" w:eastAsia="Times New Roman" w:hAnsi="Arial Narrow" w:cs="Arial"/>
                <w:lang w:val="es-ES" w:eastAsia="es-ES"/>
              </w:rPr>
              <w:t xml:space="preserve"> o </w:t>
            </w:r>
            <w:hyperlink r:id="rId7" w:history="1">
              <w:r w:rsidRPr="007151A9">
                <w:rPr>
                  <w:rFonts w:ascii="Arial Narrow" w:eastAsia="Times New Roman" w:hAnsi="Arial Narrow" w:cs="Arial"/>
                  <w:color w:val="0000FF"/>
                  <w:u w:val="single"/>
                  <w:lang w:val="es-ES" w:eastAsia="es-ES"/>
                </w:rPr>
                <w:t>kmaidana@bcb.gob.bo</w:t>
              </w:r>
            </w:hyperlink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7151A9" w:rsidRPr="007151A9" w:rsidTr="002A04E7">
        <w:tblPrEx>
          <w:tblCellMar>
            <w:left w:w="57" w:type="dxa"/>
            <w:right w:w="57" w:type="dxa"/>
          </w:tblCellMar>
        </w:tblPrEx>
        <w:tc>
          <w:tcPr>
            <w:tcW w:w="29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A9" w:rsidRPr="007151A9" w:rsidRDefault="007151A9" w:rsidP="007151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6034" w:type="dxa"/>
            <w:gridSpan w:val="11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151A9" w:rsidRPr="007151A9" w:rsidRDefault="007151A9" w:rsidP="007151A9">
            <w:pPr>
              <w:spacing w:after="0" w:line="240" w:lineRule="auto"/>
              <w:rPr>
                <w:rFonts w:ascii="Arial Narrow" w:eastAsia="Times New Roman" w:hAnsi="Arial Narrow" w:cs="Arial"/>
                <w:sz w:val="4"/>
                <w:szCs w:val="4"/>
                <w:lang w:val="es-ES" w:eastAsia="es-ES"/>
              </w:rPr>
            </w:pPr>
          </w:p>
        </w:tc>
      </w:tr>
    </w:tbl>
    <w:p w:rsidR="000522D3" w:rsidRDefault="007151A9"/>
    <w:sectPr w:rsidR="00052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1691"/>
    <w:multiLevelType w:val="multilevel"/>
    <w:tmpl w:val="57A6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" w15:restartNumberingAfterBreak="0">
    <w:nsid w:val="46E743FB"/>
    <w:multiLevelType w:val="hybridMultilevel"/>
    <w:tmpl w:val="82EE71B0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A9"/>
    <w:rsid w:val="007151A9"/>
    <w:rsid w:val="00CD7170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E042-6A44-4E63-99F3-BD09F06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aidan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iranda@bcb.gob.bo" TargetMode="External"/><Relationship Id="rId5" Type="http://schemas.openxmlformats.org/officeDocument/2006/relationships/hyperlink" Target="mailto: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</cp:revision>
  <dcterms:created xsi:type="dcterms:W3CDTF">2022-08-02T23:57:00Z</dcterms:created>
  <dcterms:modified xsi:type="dcterms:W3CDTF">2022-08-02T23:59:00Z</dcterms:modified>
</cp:coreProperties>
</file>