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4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4"/>
      </w:tblGrid>
      <w:tr w:rsidR="00BF407F" w:rsidRPr="00673E6A" w:rsidTr="000D45A5">
        <w:trPr>
          <w:trHeight w:val="136"/>
        </w:trPr>
        <w:tc>
          <w:tcPr>
            <w:tcW w:w="10264" w:type="dxa"/>
            <w:tcBorders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</w:tcPr>
          <w:tbl>
            <w:tblPr>
              <w:tblW w:w="1034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11"/>
              <w:gridCol w:w="7738"/>
            </w:tblGrid>
            <w:tr w:rsidR="00BF407F" w:rsidRPr="00673E6A" w:rsidTr="000D45A5">
              <w:trPr>
                <w:trHeight w:val="1371"/>
              </w:trPr>
              <w:tc>
                <w:tcPr>
                  <w:tcW w:w="2611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000000" w:fill="365F91" w:themeFill="accent1" w:themeFillShade="BF"/>
                  <w:noWrap/>
                  <w:vAlign w:val="center"/>
                </w:tcPr>
                <w:p w:rsidR="00BF407F" w:rsidRPr="00673E6A" w:rsidRDefault="00FE7BA0" w:rsidP="00FE7BA0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  <w:r w:rsidRPr="00C57E6E">
                    <w:rPr>
                      <w:rFonts w:ascii="Arial" w:hAnsi="Arial" w:cs="Arial"/>
                      <w:b/>
                      <w:bCs/>
                      <w:lang w:eastAsia="es-BO"/>
                    </w:rPr>
                    <w:object w:dxaOrig="4936" w:dyaOrig="493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57.05pt" o:ole="">
                        <v:imagedata r:id="rId8" o:title="" gain="45875f" blacklevel="13107f" grayscale="t"/>
                      </v:shape>
                      <o:OLEObject Type="Embed" ProgID="MSPhotoEd.3" ShapeID="_x0000_i1025" DrawAspect="Content" ObjectID="_1699276612" r:id="rId9"/>
                    </w:object>
                  </w:r>
                </w:p>
              </w:tc>
              <w:tc>
                <w:tcPr>
                  <w:tcW w:w="7738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shd w:val="clear" w:color="000000" w:fill="365F91" w:themeFill="accent1" w:themeFillShade="BF"/>
                  <w:vAlign w:val="center"/>
                </w:tcPr>
                <w:p w:rsidR="00BF407F" w:rsidRPr="004D4591" w:rsidRDefault="000A526C" w:rsidP="000A526C">
                  <w:pPr>
                    <w:keepNext/>
                    <w:keepLines/>
                    <w:tabs>
                      <w:tab w:val="left" w:pos="2047"/>
                    </w:tabs>
                    <w:spacing w:before="200"/>
                    <w:ind w:left="84"/>
                    <w:outlineLvl w:val="4"/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 xml:space="preserve">            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>BANCO CENTRAL DE BOLIVIA</w:t>
                  </w:r>
                </w:p>
                <w:p w:rsidR="00BF407F" w:rsidRPr="004D4591" w:rsidRDefault="00BF407F" w:rsidP="000A526C">
                  <w:pPr>
                    <w:tabs>
                      <w:tab w:val="left" w:pos="2047"/>
                    </w:tabs>
                    <w:spacing w:after="120"/>
                    <w:ind w:left="-70"/>
                    <w:jc w:val="center"/>
                    <w:rPr>
                      <w:color w:val="FFFFFF"/>
                      <w:sz w:val="12"/>
                      <w:szCs w:val="12"/>
                      <w:lang w:eastAsia="en-US"/>
                    </w:rPr>
                  </w:pPr>
                  <w:r w:rsidRPr="004D4591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__________________________________________________________________</w:t>
                  </w:r>
                  <w:r w:rsidR="00C157DC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</w:t>
                  </w:r>
                </w:p>
                <w:p w:rsidR="00BF407F" w:rsidRPr="004D4591" w:rsidRDefault="000A526C" w:rsidP="000A526C">
                  <w:pPr>
                    <w:tabs>
                      <w:tab w:val="left" w:pos="2047"/>
                    </w:tabs>
                    <w:rPr>
                      <w:rFonts w:ascii="Arial Black" w:hAnsi="Arial Black" w:cs="Arial"/>
                      <w:b/>
                      <w:color w:val="FFFFFF"/>
                      <w:lang w:eastAsia="en-US"/>
                    </w:rPr>
                  </w:pPr>
                  <w:r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 xml:space="preserve">                                 </w:t>
                  </w:r>
                  <w:r w:rsidR="00BF407F" w:rsidRPr="004D4591"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>APOYO NACIONAL A LA PRODUCCIÓN Y EMPLEO</w:t>
                  </w:r>
                </w:p>
                <w:p w:rsidR="00AB525A" w:rsidRPr="00AB525A" w:rsidRDefault="000A526C" w:rsidP="00AB525A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</w:pPr>
                  <w:r>
                    <w:rPr>
                      <w:rFonts w:ascii="Arial" w:hAnsi="Arial" w:cs="Arial"/>
                      <w:color w:val="FFFFFF"/>
                      <w:sz w:val="24"/>
                    </w:rPr>
                    <w:t xml:space="preserve">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 xml:space="preserve">CÓDIGO BCB:  </w:t>
                  </w:r>
                  <w:r w:rsidR="00653CA0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>ANPE – C Nº 081</w:t>
                  </w:r>
                  <w:r w:rsidR="008B3CBA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>/202</w:t>
                  </w:r>
                  <w:r w:rsidR="004277F4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>1</w:t>
                  </w:r>
                  <w:r w:rsidR="008B3CBA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 xml:space="preserve"> – </w:t>
                  </w:r>
                  <w:r w:rsidR="004277F4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>1</w:t>
                  </w:r>
                  <w:r w:rsidR="00C733BE" w:rsidRPr="00C733BE">
                    <w:rPr>
                      <w:rFonts w:ascii="Arial" w:hAnsi="Arial" w:cs="Arial"/>
                      <w:color w:val="FFFFFF"/>
                      <w:sz w:val="24"/>
                      <w:lang w:val="es-BO"/>
                    </w:rPr>
                    <w:t>C</w:t>
                  </w:r>
                  <w:r w:rsidR="00C733BE" w:rsidRPr="00C733BE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 xml:space="preserve"> </w:t>
                  </w:r>
                  <w:r w:rsidR="00DA5973" w:rsidRPr="00DA5973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 xml:space="preserve"> </w:t>
                  </w:r>
                </w:p>
                <w:p w:rsidR="00BF407F" w:rsidRPr="00673E6A" w:rsidRDefault="00BF407F" w:rsidP="00671A03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</w:p>
              </w:tc>
            </w:tr>
          </w:tbl>
          <w:p w:rsidR="00BF407F" w:rsidRPr="00673E6A" w:rsidRDefault="00BF407F" w:rsidP="008574F9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</w:tbl>
    <w:p w:rsidR="007563C8" w:rsidRDefault="007563C8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p w:rsidR="004277F4" w:rsidRDefault="004277F4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tbl>
      <w:tblPr>
        <w:tblStyle w:val="Tablaconcuadrcula20"/>
        <w:tblW w:w="10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53CA0" w:rsidRPr="00653CA0" w:rsidTr="00917B8A">
        <w:trPr>
          <w:trHeight w:val="283"/>
          <w:jc w:val="center"/>
        </w:trPr>
        <w:tc>
          <w:tcPr>
            <w:tcW w:w="1064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653CA0" w:rsidRPr="00653CA0" w:rsidRDefault="00653CA0" w:rsidP="00653CA0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lang w:eastAsia="es-BO"/>
              </w:rPr>
            </w:pPr>
            <w:r w:rsidRPr="00653CA0">
              <w:rPr>
                <w:rFonts w:ascii="Arial" w:hAnsi="Arial" w:cs="Arial"/>
                <w:b/>
                <w:sz w:val="18"/>
                <w:lang w:eastAsia="es-BO"/>
              </w:rPr>
              <w:t>DATOS DEL PROCESOS DE CONTRATACIÓN</w:t>
            </w:r>
          </w:p>
        </w:tc>
      </w:tr>
      <w:tr w:rsidR="00653CA0" w:rsidRPr="00653CA0" w:rsidTr="00917B8A">
        <w:trPr>
          <w:jc w:val="center"/>
        </w:trPr>
        <w:tc>
          <w:tcPr>
            <w:tcW w:w="10645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653CA0" w:rsidRPr="00653CA0" w:rsidTr="00917B8A">
        <w:trPr>
          <w:trHeight w:val="227"/>
          <w:jc w:val="center"/>
        </w:trPr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  <w:r w:rsidRPr="00653CA0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2"/>
              </w:rPr>
            </w:pPr>
            <w:r w:rsidRPr="00653CA0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</w:tr>
      <w:tr w:rsidR="00653CA0" w:rsidRPr="00653CA0" w:rsidTr="00917B8A">
        <w:trPr>
          <w:trHeight w:val="100"/>
          <w:jc w:val="center"/>
        </w:trPr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</w:tr>
      <w:tr w:rsidR="00653CA0" w:rsidRPr="00653CA0" w:rsidTr="00917B8A">
        <w:trPr>
          <w:trHeight w:val="20"/>
          <w:jc w:val="center"/>
        </w:trPr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  <w:r w:rsidRPr="00653CA0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2"/>
              </w:rPr>
            </w:pPr>
            <w:r w:rsidRPr="00653CA0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  <w:r w:rsidRPr="00653CA0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  <w:r w:rsidRPr="00653CA0">
              <w:rPr>
                <w:rFonts w:ascii="Arial" w:hAnsi="Arial" w:cs="Arial"/>
              </w:rPr>
              <w:t>ANPE – C Nº 81/2021 – 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</w:tr>
      <w:tr w:rsidR="00653CA0" w:rsidRPr="00653CA0" w:rsidTr="00917B8A">
        <w:trPr>
          <w:trHeight w:val="80"/>
          <w:jc w:val="center"/>
        </w:trPr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10"/>
        <w:tblW w:w="10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294"/>
        <w:gridCol w:w="294"/>
        <w:gridCol w:w="278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442"/>
        <w:gridCol w:w="294"/>
        <w:gridCol w:w="271"/>
        <w:gridCol w:w="294"/>
        <w:gridCol w:w="264"/>
        <w:gridCol w:w="798"/>
        <w:gridCol w:w="768"/>
        <w:gridCol w:w="264"/>
      </w:tblGrid>
      <w:tr w:rsidR="00653CA0" w:rsidRPr="00653CA0" w:rsidTr="00653CA0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CUCE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8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1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Gestión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2021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</w:tr>
    </w:tbl>
    <w:tbl>
      <w:tblPr>
        <w:tblStyle w:val="Tablaconcuadrcula20"/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016"/>
        <w:gridCol w:w="310"/>
        <w:gridCol w:w="273"/>
        <w:gridCol w:w="275"/>
        <w:gridCol w:w="266"/>
        <w:gridCol w:w="270"/>
        <w:gridCol w:w="310"/>
        <w:gridCol w:w="275"/>
        <w:gridCol w:w="272"/>
        <w:gridCol w:w="271"/>
        <w:gridCol w:w="271"/>
        <w:gridCol w:w="269"/>
        <w:gridCol w:w="269"/>
        <w:gridCol w:w="268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958"/>
        <w:gridCol w:w="361"/>
      </w:tblGrid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27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8306" w:type="dxa"/>
            <w:gridSpan w:val="28"/>
            <w:shd w:val="clear" w:color="auto" w:fill="DBE5F1"/>
          </w:tcPr>
          <w:p w:rsidR="00653CA0" w:rsidRPr="00653CA0" w:rsidRDefault="00653CA0" w:rsidP="00653CA0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b/>
              </w:rPr>
              <w:t xml:space="preserve">PROVISIÓN DE EQUIPO DE SONIDO PARA EL PISO 26 DEL EDIFICIO BCB    </w:t>
            </w:r>
            <w:r w:rsidRPr="00653CA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0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0"/>
          <w:jc w:val="center"/>
        </w:trPr>
        <w:tc>
          <w:tcPr>
            <w:tcW w:w="2025" w:type="dxa"/>
            <w:vMerge w:val="restart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287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18" w:type="dxa"/>
            <w:gridSpan w:val="8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1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8" w:type="dxa"/>
            <w:gridSpan w:val="10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96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0"/>
          <w:jc w:val="center"/>
        </w:trPr>
        <w:tc>
          <w:tcPr>
            <w:tcW w:w="2025" w:type="dxa"/>
            <w:vMerge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7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7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11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96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0"/>
          <w:jc w:val="center"/>
        </w:trPr>
        <w:tc>
          <w:tcPr>
            <w:tcW w:w="2025" w:type="dxa"/>
            <w:vMerge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87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18" w:type="dxa"/>
            <w:gridSpan w:val="8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1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9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96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0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287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399" w:type="dxa"/>
            <w:gridSpan w:val="5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76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52" w:type="dxa"/>
            <w:gridSpan w:val="5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68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13" w:type="dxa"/>
            <w:gridSpan w:val="6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6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Merge w:val="restart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306" w:type="dxa"/>
            <w:gridSpan w:val="28"/>
            <w:vMerge w:val="restart"/>
            <w:shd w:val="clear" w:color="auto" w:fill="DBE5F1"/>
            <w:vAlign w:val="center"/>
          </w:tcPr>
          <w:p w:rsidR="00653CA0" w:rsidRPr="00653CA0" w:rsidRDefault="00653CA0" w:rsidP="00653CA0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653CA0">
              <w:rPr>
                <w:rFonts w:ascii="Arial" w:hAnsi="Arial" w:cs="Arial"/>
                <w:b/>
                <w:i/>
              </w:rPr>
              <w:t>Bs156.390,00 (Cinto cincuenta y seis mil trescintos noventa 00/100 Bolivianos)</w:t>
            </w: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Merge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306" w:type="dxa"/>
            <w:gridSpan w:val="28"/>
            <w:vMerge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trHeight w:val="240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287" w:type="dxa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653CA0" w:rsidRPr="00653CA0" w:rsidRDefault="00653CA0" w:rsidP="00653CA0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311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4316" w:type="dxa"/>
            <w:gridSpan w:val="16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  <w:r w:rsidRPr="00653CA0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653CA0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68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96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Merge w:val="restart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653CA0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306" w:type="dxa"/>
            <w:gridSpan w:val="28"/>
            <w:vMerge w:val="restart"/>
            <w:shd w:val="clear" w:color="auto" w:fill="DBE5F1"/>
            <w:vAlign w:val="center"/>
          </w:tcPr>
          <w:p w:rsidR="00653CA0" w:rsidRPr="00653CA0" w:rsidRDefault="00653CA0" w:rsidP="00653CA0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653CA0">
              <w:rPr>
                <w:rFonts w:ascii="Arial" w:hAnsi="Arial" w:cs="Arial"/>
                <w:b/>
                <w:bCs/>
                <w:i/>
                <w:iCs/>
              </w:rPr>
              <w:t xml:space="preserve">Cinco (5) días calendario, computable desde el primer día hábil siguiente a la recepción de la Orden de Compra por parte del proveedor. </w:t>
            </w: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Merge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306" w:type="dxa"/>
            <w:gridSpan w:val="28"/>
            <w:vMerge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500" w:type="dxa"/>
            <w:gridSpan w:val="3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306" w:type="dxa"/>
            <w:gridSpan w:val="28"/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gridBefore w:val="1"/>
          <w:wBefore w:w="11" w:type="dxa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  <w:tcBorders>
              <w:right w:val="single" w:sz="4" w:space="0" w:color="000000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8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8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6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9"/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86"/>
        <w:gridCol w:w="281"/>
        <w:gridCol w:w="275"/>
        <w:gridCol w:w="280"/>
        <w:gridCol w:w="278"/>
        <w:gridCol w:w="276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651"/>
      </w:tblGrid>
      <w:tr w:rsidR="00653CA0" w:rsidRPr="00653CA0" w:rsidTr="00917B8A">
        <w:trPr>
          <w:jc w:val="center"/>
        </w:trPr>
        <w:tc>
          <w:tcPr>
            <w:tcW w:w="262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Señalar para cuando es el requerimiento del bien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x</w:t>
            </w:r>
          </w:p>
        </w:tc>
        <w:tc>
          <w:tcPr>
            <w:tcW w:w="7143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>Bienes para la gestión en curso</w:t>
            </w: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62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b/>
                <w:sz w:val="6"/>
                <w:szCs w:val="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62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7794" w:type="dxa"/>
            <w:gridSpan w:val="27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 xml:space="preserve">Bienes recurrentes para la próxima gestión </w:t>
            </w:r>
            <w:r w:rsidRPr="00653CA0">
              <w:rPr>
                <w:rFonts w:ascii="Arial" w:eastAsia="Calibri" w:hAnsi="Arial" w:cs="Arial"/>
                <w:sz w:val="12"/>
              </w:rPr>
              <w:t>(el proceso llegará hasta la adjudicación y la suscripción del contrato está sujeta a la aprobación del presupuesto de la siguiente gestión)</w:t>
            </w:r>
          </w:p>
        </w:tc>
      </w:tr>
      <w:tr w:rsidR="00653CA0" w:rsidRPr="00653CA0" w:rsidTr="00917B8A">
        <w:trPr>
          <w:jc w:val="center"/>
        </w:trPr>
        <w:tc>
          <w:tcPr>
            <w:tcW w:w="262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7794" w:type="dxa"/>
            <w:gridSpan w:val="27"/>
            <w:vMerge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62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b/>
                <w:sz w:val="14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7794" w:type="dxa"/>
            <w:gridSpan w:val="27"/>
            <w:tcBorders>
              <w:top w:val="nil"/>
              <w:bottom w:val="nil"/>
            </w:tcBorders>
            <w:shd w:val="clear" w:color="auto" w:fill="auto"/>
          </w:tcPr>
          <w:p w:rsidR="00653CA0" w:rsidRPr="00653CA0" w:rsidRDefault="00653CA0" w:rsidP="00653CA0">
            <w:pPr>
              <w:jc w:val="both"/>
              <w:rPr>
                <w:rFonts w:ascii="Arial" w:eastAsia="Calibri" w:hAnsi="Arial" w:cs="Arial"/>
                <w:sz w:val="14"/>
              </w:rPr>
            </w:pPr>
            <w:r w:rsidRPr="00653CA0">
              <w:rPr>
                <w:rFonts w:ascii="Arial" w:eastAsia="Calibri" w:hAnsi="Arial" w:cs="Arial"/>
                <w:sz w:val="14"/>
              </w:rPr>
              <w:t xml:space="preserve">Bienes para la próxima gestión </w:t>
            </w:r>
            <w:r w:rsidRPr="00653CA0">
              <w:rPr>
                <w:rFonts w:ascii="Arial" w:eastAsia="Calibri" w:hAnsi="Arial" w:cs="Arial"/>
                <w:sz w:val="12"/>
                <w:szCs w:val="14"/>
              </w:rPr>
              <w:t>(el proceso se  iniciara una vez promulgada la Ley del Presupuesto General del Estado la siguiente gestión)</w:t>
            </w:r>
          </w:p>
        </w:tc>
      </w:tr>
    </w:tbl>
    <w:tbl>
      <w:tblPr>
        <w:tblStyle w:val="Tablaconcuadrcula20"/>
        <w:tblW w:w="106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976"/>
        <w:gridCol w:w="424"/>
        <w:gridCol w:w="270"/>
        <w:gridCol w:w="276"/>
        <w:gridCol w:w="266"/>
        <w:gridCol w:w="267"/>
        <w:gridCol w:w="266"/>
        <w:gridCol w:w="270"/>
        <w:gridCol w:w="267"/>
        <w:gridCol w:w="267"/>
        <w:gridCol w:w="267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270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653CA0" w:rsidRPr="00653CA0" w:rsidTr="00917B8A">
        <w:trPr>
          <w:jc w:val="center"/>
        </w:trPr>
        <w:tc>
          <w:tcPr>
            <w:tcW w:w="2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091" w:type="dxa"/>
            <w:gridSpan w:val="20"/>
            <w:vMerge w:val="restart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Nombre del Organismo Financiador</w:t>
            </w:r>
          </w:p>
          <w:p w:rsidR="00653CA0" w:rsidRPr="00653CA0" w:rsidRDefault="00653CA0" w:rsidP="00653CA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653CA0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64" w:type="dxa"/>
            <w:tcBorders>
              <w:top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trHeight w:val="60"/>
          <w:jc w:val="center"/>
        </w:trPr>
        <w:tc>
          <w:tcPr>
            <w:tcW w:w="27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24" w:type="dxa"/>
            <w:vMerge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091" w:type="dxa"/>
            <w:gridSpan w:val="20"/>
            <w:vMerge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0" w:type="dxa"/>
            <w:vMerge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</w:rPr>
            </w:pPr>
            <w:r w:rsidRPr="00653CA0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0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lang w:eastAsia="es-BO"/>
              </w:rPr>
              <w:t>Recursos Propios del BCB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4"/>
              </w:rPr>
            </w:pPr>
            <w:r w:rsidRPr="00653CA0"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24" w:type="dxa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</w:rPr>
            </w:pPr>
            <w:r w:rsidRPr="00653CA0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0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4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3CA0" w:rsidRPr="00653CA0" w:rsidTr="00917B8A">
        <w:trPr>
          <w:trHeight w:val="397"/>
          <w:jc w:val="center"/>
        </w:trPr>
        <w:tc>
          <w:tcPr>
            <w:tcW w:w="10684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653CA0" w:rsidRPr="00653CA0" w:rsidRDefault="00653CA0" w:rsidP="00653CA0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lang w:eastAsia="es-BO"/>
              </w:rPr>
            </w:pPr>
            <w:r w:rsidRPr="00653CA0">
              <w:rPr>
                <w:rFonts w:ascii="Arial" w:hAnsi="Arial" w:cs="Arial"/>
                <w:b/>
                <w:sz w:val="18"/>
                <w:lang w:eastAsia="es-BO"/>
              </w:rPr>
              <w:t>INFORMACIÓN DEL DOCUMENTO BASE DE CONTRATACIÓN (DBC</w:t>
            </w:r>
            <w:r w:rsidRPr="00653CA0">
              <w:rPr>
                <w:rFonts w:ascii="Arial" w:hAnsi="Arial" w:cs="Arial"/>
                <w:b/>
                <w:lang w:eastAsia="es-BO"/>
              </w:rPr>
              <w:t xml:space="preserve">). </w:t>
            </w:r>
            <w:r w:rsidRPr="00653CA0">
              <w:rPr>
                <w:rFonts w:ascii="Arial" w:hAnsi="Arial" w:cs="Arial"/>
                <w:b/>
                <w:sz w:val="14"/>
                <w:lang w:eastAsia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2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  <w:lang w:eastAsia="es-BO"/>
              </w:rPr>
              <w:t>7:30</w:t>
            </w:r>
            <w:r w:rsidRPr="00653CA0">
              <w:rPr>
                <w:rFonts w:ascii="Arial" w:hAnsi="Arial" w:cs="Arial"/>
                <w:bCs/>
                <w:lang w:eastAsia="es-BO"/>
              </w:rPr>
              <w:t xml:space="preserve"> a 17:00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2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424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0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6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6" w:type="dxa"/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28" w:type="dxa"/>
            <w:gridSpan w:val="11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653CA0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5" w:type="dxa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56" w:type="dxa"/>
            <w:gridSpan w:val="6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653CA0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65" w:type="dxa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584" w:type="dxa"/>
            <w:gridSpan w:val="7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653CA0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40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2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  <w:lang w:eastAsia="es-BO"/>
              </w:rPr>
              <w:t>Yerko Palacios Téllez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  <w:lang w:eastAsia="es-BO"/>
              </w:rPr>
              <w:t>Profesional en Compras y Contrataciones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  <w:lang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402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lang w:eastAsia="es-BO"/>
              </w:rPr>
            </w:pPr>
            <w:r w:rsidRPr="00653CA0">
              <w:rPr>
                <w:rFonts w:ascii="Arial" w:hAnsi="Arial" w:cs="Arial"/>
                <w:lang w:eastAsia="es-BO"/>
              </w:rPr>
              <w:t xml:space="preserve">Julio Levy Miranda 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lang w:eastAsia="es-BO"/>
              </w:rPr>
            </w:pPr>
            <w:r w:rsidRPr="00653CA0">
              <w:rPr>
                <w:rFonts w:ascii="Arial" w:hAnsi="Arial" w:cs="Arial"/>
                <w:lang w:eastAsia="es-BO"/>
              </w:rPr>
              <w:t xml:space="preserve">Profesional en Mantenimiento de Ascensores    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jc w:val="center"/>
              <w:rPr>
                <w:rFonts w:ascii="Arial" w:hAnsi="Arial" w:cs="Arial"/>
                <w:lang w:eastAsia="es-BO"/>
              </w:rPr>
            </w:pPr>
            <w:r w:rsidRPr="00653CA0">
              <w:rPr>
                <w:rFonts w:ascii="Arial" w:hAnsi="Arial" w:cs="Arial"/>
                <w:lang w:eastAsia="es-BO"/>
              </w:rPr>
              <w:t xml:space="preserve">Departamento de Mejoramiento y Mantenimiento de la Infraestructura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Teléfono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2409090 Internos:</w:t>
            </w:r>
          </w:p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4721 (Consultas Administrativas)</w:t>
            </w:r>
          </w:p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4711 (Consultas Técnicas)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  <w:gridSpan w:val="2"/>
            <w:tcBorders>
              <w:left w:val="nil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Fax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2664790</w:t>
            </w:r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Correo Electrónico</w:t>
            </w:r>
          </w:p>
        </w:tc>
        <w:tc>
          <w:tcPr>
            <w:tcW w:w="3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hAnsi="Arial" w:cs="Arial"/>
                <w:lang w:val="pt-BR"/>
              </w:rPr>
            </w:pPr>
            <w:hyperlink r:id="rId10" w:history="1">
              <w:r w:rsidRPr="00653CA0">
                <w:rPr>
                  <w:rFonts w:ascii="Arial" w:hAnsi="Arial" w:cs="Arial"/>
                  <w:color w:val="0000FF"/>
                  <w:u w:val="single"/>
                  <w:lang w:val="pt-BR"/>
                </w:rPr>
                <w:t>ypalacios@bcb.gob.bo</w:t>
              </w:r>
            </w:hyperlink>
          </w:p>
          <w:p w:rsidR="00653CA0" w:rsidRPr="00653CA0" w:rsidRDefault="00653CA0" w:rsidP="00653CA0">
            <w:pPr>
              <w:rPr>
                <w:rFonts w:ascii="Arial" w:hAnsi="Arial" w:cs="Arial"/>
                <w:lang w:val="pt-BR"/>
              </w:rPr>
            </w:pPr>
            <w:r w:rsidRPr="00653CA0">
              <w:rPr>
                <w:rFonts w:ascii="Arial" w:hAnsi="Arial" w:cs="Arial"/>
                <w:lang w:val="pt-BR"/>
              </w:rPr>
              <w:t>(Consultas Administrativas)</w:t>
            </w:r>
          </w:p>
          <w:p w:rsidR="00653CA0" w:rsidRPr="00653CA0" w:rsidRDefault="00653CA0" w:rsidP="00653CA0">
            <w:pPr>
              <w:rPr>
                <w:rFonts w:ascii="Arial" w:hAnsi="Arial" w:cs="Arial"/>
                <w:u w:val="single"/>
              </w:rPr>
            </w:pPr>
            <w:r w:rsidRPr="00653CA0">
              <w:rPr>
                <w:rFonts w:ascii="Arial" w:hAnsi="Arial" w:cs="Arial"/>
              </w:rPr>
              <w:t>jlevy</w:t>
            </w:r>
            <w:hyperlink r:id="rId11" w:history="1">
              <w:r w:rsidRPr="00653CA0">
                <w:rPr>
                  <w:rFonts w:ascii="Arial" w:hAnsi="Arial" w:cs="Arial"/>
                  <w:color w:val="0000FF"/>
                  <w:u w:val="single"/>
                </w:rPr>
                <w:t>@bcb.gob.bo</w:t>
              </w:r>
            </w:hyperlink>
          </w:p>
          <w:p w:rsidR="00653CA0" w:rsidRPr="00653CA0" w:rsidRDefault="00653CA0" w:rsidP="00653CA0">
            <w:pPr>
              <w:rPr>
                <w:rFonts w:ascii="Arial" w:hAnsi="Arial" w:cs="Arial"/>
              </w:rPr>
            </w:pPr>
            <w:r w:rsidRPr="00653CA0">
              <w:rPr>
                <w:rFonts w:ascii="Arial" w:hAnsi="Arial" w:cs="Arial"/>
              </w:rPr>
              <w:t>Consultas Técnicas)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2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tbl>
      <w:tblPr>
        <w:tblStyle w:val="Tablaconcuadrcula30"/>
        <w:tblW w:w="106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266"/>
        <w:gridCol w:w="265"/>
        <w:gridCol w:w="266"/>
        <w:gridCol w:w="264"/>
        <w:gridCol w:w="380"/>
        <w:gridCol w:w="381"/>
        <w:gridCol w:w="424"/>
        <w:gridCol w:w="270"/>
        <w:gridCol w:w="276"/>
        <w:gridCol w:w="266"/>
        <w:gridCol w:w="267"/>
        <w:gridCol w:w="266"/>
        <w:gridCol w:w="270"/>
        <w:gridCol w:w="267"/>
        <w:gridCol w:w="267"/>
        <w:gridCol w:w="267"/>
        <w:gridCol w:w="265"/>
        <w:gridCol w:w="265"/>
        <w:gridCol w:w="264"/>
        <w:gridCol w:w="265"/>
        <w:gridCol w:w="265"/>
        <w:gridCol w:w="265"/>
        <w:gridCol w:w="274"/>
        <w:gridCol w:w="269"/>
        <w:gridCol w:w="272"/>
        <w:gridCol w:w="271"/>
        <w:gridCol w:w="270"/>
        <w:gridCol w:w="265"/>
        <w:gridCol w:w="264"/>
        <w:gridCol w:w="264"/>
        <w:gridCol w:w="264"/>
        <w:gridCol w:w="264"/>
        <w:gridCol w:w="264"/>
        <w:gridCol w:w="264"/>
        <w:gridCol w:w="264"/>
      </w:tblGrid>
      <w:tr w:rsidR="00653CA0" w:rsidRPr="00653CA0" w:rsidTr="00917B8A">
        <w:trPr>
          <w:trHeight w:val="283"/>
          <w:jc w:val="center"/>
        </w:trPr>
        <w:tc>
          <w:tcPr>
            <w:tcW w:w="10684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:rsidR="00653CA0" w:rsidRPr="00653CA0" w:rsidRDefault="00653CA0" w:rsidP="00653CA0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eastAsia="es-BO"/>
              </w:rPr>
            </w:pPr>
            <w:r w:rsidRPr="00653CA0">
              <w:rPr>
                <w:rFonts w:ascii="Arial" w:hAnsi="Arial" w:cs="Arial"/>
                <w:b/>
                <w:sz w:val="20"/>
                <w:szCs w:val="20"/>
                <w:lang w:eastAsia="es-BO"/>
              </w:rPr>
              <w:lastRenderedPageBreak/>
              <w:t>PERSONAL DE LA ENTIDAD</w:t>
            </w:r>
          </w:p>
        </w:tc>
      </w:tr>
      <w:tr w:rsidR="00653CA0" w:rsidRPr="00653CA0" w:rsidTr="00917B8A">
        <w:trPr>
          <w:jc w:val="center"/>
        </w:trPr>
        <w:tc>
          <w:tcPr>
            <w:tcW w:w="278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2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6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53CA0" w:rsidRPr="00653CA0" w:rsidTr="00917B8A">
        <w:trPr>
          <w:jc w:val="center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Style w:val="Tablaconcuadrcula38"/>
        <w:tblW w:w="106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83"/>
        <w:gridCol w:w="282"/>
        <w:gridCol w:w="284"/>
        <w:gridCol w:w="274"/>
        <w:gridCol w:w="278"/>
        <w:gridCol w:w="277"/>
        <w:gridCol w:w="282"/>
        <w:gridCol w:w="278"/>
        <w:gridCol w:w="281"/>
        <w:gridCol w:w="278"/>
        <w:gridCol w:w="274"/>
        <w:gridCol w:w="274"/>
        <w:gridCol w:w="274"/>
        <w:gridCol w:w="274"/>
        <w:gridCol w:w="277"/>
        <w:gridCol w:w="274"/>
        <w:gridCol w:w="274"/>
        <w:gridCol w:w="274"/>
        <w:gridCol w:w="274"/>
        <w:gridCol w:w="274"/>
        <w:gridCol w:w="277"/>
        <w:gridCol w:w="274"/>
        <w:gridCol w:w="274"/>
        <w:gridCol w:w="274"/>
        <w:gridCol w:w="274"/>
        <w:gridCol w:w="274"/>
        <w:gridCol w:w="274"/>
        <w:gridCol w:w="277"/>
        <w:gridCol w:w="274"/>
      </w:tblGrid>
      <w:tr w:rsidR="00653CA0" w:rsidRPr="00653CA0" w:rsidTr="00917B8A">
        <w:trPr>
          <w:trHeight w:val="12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Apellido Paterno</w:t>
            </w: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Apellido Materno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Nombre(s)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Cargo</w:t>
            </w:r>
          </w:p>
        </w:tc>
        <w:tc>
          <w:tcPr>
            <w:tcW w:w="274" w:type="dxa"/>
            <w:tcBorders>
              <w:top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</w:tr>
      <w:tr w:rsidR="00653CA0" w:rsidRPr="00653CA0" w:rsidTr="00917B8A">
        <w:trPr>
          <w:trHeight w:val="204"/>
          <w:jc w:val="center"/>
        </w:trPr>
        <w:tc>
          <w:tcPr>
            <w:tcW w:w="37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Máxima Autoridad Ejecutiva (MAE)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 xml:space="preserve">Rojas 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Ulo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 xml:space="preserve">Roger Edwin 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Presidente a.i.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</w:tr>
      <w:tr w:rsidR="00653CA0" w:rsidRPr="00653CA0" w:rsidTr="00917B8A">
        <w:trPr>
          <w:trHeight w:val="129"/>
          <w:jc w:val="center"/>
        </w:trPr>
        <w:tc>
          <w:tcPr>
            <w:tcW w:w="3513" w:type="dxa"/>
            <w:gridSpan w:val="4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b/>
                <w:sz w:val="6"/>
                <w:szCs w:val="8"/>
              </w:rPr>
            </w:pPr>
          </w:p>
          <w:p w:rsidR="00653CA0" w:rsidRPr="00653CA0" w:rsidRDefault="00653CA0" w:rsidP="00653CA0">
            <w:pPr>
              <w:rPr>
                <w:rFonts w:ascii="Arial" w:eastAsia="Calibri" w:hAnsi="Arial" w:cs="Arial"/>
                <w:b/>
                <w:sz w:val="6"/>
                <w:szCs w:val="8"/>
              </w:rPr>
            </w:pPr>
          </w:p>
        </w:tc>
        <w:tc>
          <w:tcPr>
            <w:tcW w:w="274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8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</w:tr>
      <w:tr w:rsidR="00653CA0" w:rsidRPr="00653CA0" w:rsidTr="00917B8A">
        <w:trPr>
          <w:trHeight w:val="123"/>
          <w:jc w:val="center"/>
        </w:trPr>
        <w:tc>
          <w:tcPr>
            <w:tcW w:w="378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sz w:val="10"/>
                <w:szCs w:val="10"/>
              </w:rPr>
            </w:pPr>
            <w:r w:rsidRPr="00653CA0">
              <w:rPr>
                <w:rFonts w:ascii="Arial" w:eastAsia="Calibri" w:hAnsi="Arial" w:cs="Arial"/>
              </w:rPr>
              <w:t>Responsable del Proceso de Contratación (RP)</w:t>
            </w:r>
          </w:p>
        </w:tc>
        <w:tc>
          <w:tcPr>
            <w:tcW w:w="1396" w:type="dxa"/>
            <w:gridSpan w:val="5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 xml:space="preserve">Apellido </w:t>
            </w:r>
            <w:r w:rsidRPr="00653CA0">
              <w:rPr>
                <w:rFonts w:eastAsia="Calibri"/>
                <w:i/>
                <w:sz w:val="10"/>
                <w:szCs w:val="10"/>
              </w:rPr>
              <w:t>Paterno</w:t>
            </w:r>
          </w:p>
        </w:tc>
        <w:tc>
          <w:tcPr>
            <w:tcW w:w="278" w:type="dxa"/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1373" w:type="dxa"/>
            <w:gridSpan w:val="5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 xml:space="preserve">Apellido </w:t>
            </w:r>
            <w:r w:rsidRPr="00653CA0">
              <w:rPr>
                <w:rFonts w:eastAsia="Calibri"/>
                <w:i/>
                <w:sz w:val="10"/>
                <w:szCs w:val="10"/>
              </w:rPr>
              <w:t>Materno</w:t>
            </w:r>
          </w:p>
        </w:tc>
        <w:tc>
          <w:tcPr>
            <w:tcW w:w="274" w:type="dxa"/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1373" w:type="dxa"/>
            <w:gridSpan w:val="5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  <w:r w:rsidRPr="00653CA0">
              <w:rPr>
                <w:rFonts w:eastAsia="Calibri"/>
                <w:i/>
                <w:sz w:val="10"/>
                <w:szCs w:val="10"/>
              </w:rPr>
              <w:t>Nombre(s)</w:t>
            </w:r>
          </w:p>
        </w:tc>
        <w:tc>
          <w:tcPr>
            <w:tcW w:w="274" w:type="dxa"/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1647" w:type="dxa"/>
            <w:gridSpan w:val="6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  <w:r w:rsidRPr="00653CA0">
              <w:rPr>
                <w:rFonts w:eastAsia="Calibri"/>
                <w:i/>
                <w:sz w:val="10"/>
                <w:szCs w:val="10"/>
              </w:rPr>
              <w:t>Cargo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53CA0" w:rsidRPr="00653CA0" w:rsidTr="00917B8A">
        <w:trPr>
          <w:trHeight w:val="613"/>
          <w:jc w:val="center"/>
        </w:trPr>
        <w:tc>
          <w:tcPr>
            <w:tcW w:w="378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De La  Vega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Rojas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Rosa Lourdes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 xml:space="preserve">Subgerente de Servicios Generales 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</w:tr>
      <w:tr w:rsidR="00653CA0" w:rsidRPr="00653CA0" w:rsidTr="00917B8A">
        <w:trPr>
          <w:trHeight w:val="136"/>
          <w:jc w:val="center"/>
        </w:trPr>
        <w:tc>
          <w:tcPr>
            <w:tcW w:w="2664" w:type="dxa"/>
            <w:tcBorders>
              <w:lef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4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74" w:type="dxa"/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96" w:type="dxa"/>
            <w:gridSpan w:val="5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Apellido Paterno</w:t>
            </w:r>
          </w:p>
        </w:tc>
        <w:tc>
          <w:tcPr>
            <w:tcW w:w="278" w:type="dxa"/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73" w:type="dxa"/>
            <w:gridSpan w:val="5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Apellido Materno</w:t>
            </w:r>
          </w:p>
        </w:tc>
        <w:tc>
          <w:tcPr>
            <w:tcW w:w="274" w:type="dxa"/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73" w:type="dxa"/>
            <w:gridSpan w:val="5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Nombre(s)</w:t>
            </w:r>
          </w:p>
        </w:tc>
        <w:tc>
          <w:tcPr>
            <w:tcW w:w="274" w:type="dxa"/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647" w:type="dxa"/>
            <w:gridSpan w:val="6"/>
            <w:tcBorders>
              <w:bottom w:val="single" w:sz="4" w:space="0" w:color="auto"/>
            </w:tcBorders>
          </w:tcPr>
          <w:p w:rsidR="00653CA0" w:rsidRPr="00653CA0" w:rsidRDefault="00653CA0" w:rsidP="00653CA0">
            <w:pPr>
              <w:jc w:val="center"/>
              <w:rPr>
                <w:rFonts w:ascii="Arial" w:eastAsia="Calibri" w:hAnsi="Arial" w:cs="Arial"/>
                <w:sz w:val="10"/>
                <w:szCs w:val="8"/>
              </w:rPr>
            </w:pPr>
            <w:r w:rsidRPr="00653CA0">
              <w:rPr>
                <w:rFonts w:eastAsia="Calibri"/>
                <w:i/>
                <w:sz w:val="10"/>
                <w:szCs w:val="8"/>
              </w:rPr>
              <w:t>Cargo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</w:tr>
      <w:tr w:rsidR="00653CA0" w:rsidRPr="00653CA0" w:rsidTr="00917B8A">
        <w:trPr>
          <w:trHeight w:val="585"/>
          <w:jc w:val="center"/>
        </w:trPr>
        <w:tc>
          <w:tcPr>
            <w:tcW w:w="37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A0" w:rsidRPr="00653CA0" w:rsidRDefault="00653CA0" w:rsidP="00653CA0">
            <w:pPr>
              <w:jc w:val="right"/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Encargado de atender consultas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 xml:space="preserve">Palacios 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Téllez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>Yerko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  <w:r w:rsidRPr="00653CA0">
              <w:rPr>
                <w:rFonts w:ascii="Arial" w:eastAsia="Calibri" w:hAnsi="Arial" w:cs="Arial"/>
              </w:rPr>
              <w:t xml:space="preserve">Profesional en Compras y Contrataciones 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A0" w:rsidRPr="00653CA0" w:rsidRDefault="00653CA0" w:rsidP="00653CA0">
            <w:pPr>
              <w:rPr>
                <w:rFonts w:ascii="Arial" w:eastAsia="Calibri" w:hAnsi="Arial" w:cs="Arial"/>
              </w:rPr>
            </w:pPr>
          </w:p>
        </w:tc>
      </w:tr>
    </w:tbl>
    <w:p w:rsidR="004277F4" w:rsidRPr="004277F4" w:rsidRDefault="004277F4" w:rsidP="004277F4">
      <w:pPr>
        <w:ind w:firstLine="709"/>
        <w:rPr>
          <w:rFonts w:cs="Arial"/>
          <w:sz w:val="18"/>
          <w:szCs w:val="18"/>
          <w:lang w:val="es-BO"/>
        </w:rPr>
      </w:pPr>
    </w:p>
    <w:p w:rsidR="00653CA0" w:rsidRPr="00653CA0" w:rsidRDefault="00653CA0" w:rsidP="00653CA0">
      <w:pPr>
        <w:keepNext/>
        <w:tabs>
          <w:tab w:val="num" w:pos="567"/>
        </w:tabs>
        <w:ind w:left="567" w:hanging="1505"/>
        <w:outlineLvl w:val="0"/>
        <w:rPr>
          <w:rFonts w:ascii="Tahoma" w:hAnsi="Tahoma" w:cs="Arial"/>
          <w:b/>
          <w:caps/>
          <w:sz w:val="18"/>
          <w:szCs w:val="18"/>
          <w:u w:val="single"/>
          <w:lang w:val="es-BO"/>
        </w:rPr>
      </w:pPr>
      <w:r w:rsidRPr="00653CA0">
        <w:rPr>
          <w:rFonts w:cs="Arial"/>
          <w:b/>
          <w:caps/>
          <w:sz w:val="18"/>
          <w:szCs w:val="18"/>
          <w:lang w:val="es-BO"/>
        </w:rPr>
        <w:t>CRONOGRAMA DE PLAZOS</w:t>
      </w:r>
    </w:p>
    <w:tbl>
      <w:tblPr>
        <w:tblW w:w="10667" w:type="dxa"/>
        <w:tblInd w:w="-10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7"/>
      </w:tblGrid>
      <w:tr w:rsidR="00653CA0" w:rsidRPr="00653CA0" w:rsidTr="00653CA0">
        <w:trPr>
          <w:trHeight w:val="2511"/>
        </w:trPr>
        <w:tc>
          <w:tcPr>
            <w:tcW w:w="10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CA0" w:rsidRPr="00653CA0" w:rsidRDefault="00653CA0" w:rsidP="00653CA0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0" w:name="OLE_LINK3"/>
            <w:bookmarkStart w:id="1" w:name="OLE_LINK4"/>
            <w:r w:rsidRPr="00653CA0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53CA0" w:rsidRPr="00653CA0" w:rsidRDefault="00653CA0" w:rsidP="00653CA0">
            <w:pPr>
              <w:numPr>
                <w:ilvl w:val="2"/>
                <w:numId w:val="6"/>
              </w:numPr>
              <w:tabs>
                <w:tab w:val="clear" w:pos="2160"/>
              </w:tabs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20"/>
                <w:lang w:val="es-BO" w:eastAsia="en-US"/>
              </w:rPr>
              <w:t>Presentación de propuestas:</w:t>
            </w:r>
          </w:p>
          <w:p w:rsidR="00653CA0" w:rsidRPr="00653CA0" w:rsidRDefault="00653CA0" w:rsidP="00653CA0">
            <w:pPr>
              <w:numPr>
                <w:ilvl w:val="0"/>
                <w:numId w:val="8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20"/>
                <w:lang w:val="es-BO" w:eastAsia="en-US"/>
              </w:rPr>
              <w:t>Para contrataciones hasta Bs.200.000.- (DOSCIENTOS MIL 00/100 BOLIVIANOS), plazo mínimo cuatro (4) días hábiles.</w:t>
            </w:r>
          </w:p>
          <w:p w:rsidR="00653CA0" w:rsidRPr="00653CA0" w:rsidRDefault="00653CA0" w:rsidP="00653CA0">
            <w:pPr>
              <w:numPr>
                <w:ilvl w:val="0"/>
                <w:numId w:val="8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szCs w:val="20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20"/>
                <w:lang w:val="es-BO" w:eastAsia="en-US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653CA0" w:rsidRPr="00653CA0" w:rsidRDefault="00653CA0" w:rsidP="00653CA0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convocatoria;</w:t>
            </w:r>
          </w:p>
          <w:p w:rsidR="00653CA0" w:rsidRPr="00653CA0" w:rsidRDefault="00653CA0" w:rsidP="00653CA0">
            <w:pPr>
              <w:numPr>
                <w:ilvl w:val="2"/>
                <w:numId w:val="6"/>
              </w:numPr>
              <w:tabs>
                <w:tab w:val="clear" w:pos="2160"/>
              </w:tabs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lang w:val="es-BO" w:eastAsia="en-US"/>
              </w:rPr>
              <w:t>Presentación de documentos para la formalización de la contratación, plazo de entrega de documentos no menor a cuatro (4) días hábiles);</w:t>
            </w:r>
          </w:p>
          <w:p w:rsidR="00653CA0" w:rsidRPr="00653CA0" w:rsidRDefault="00653CA0" w:rsidP="00653CA0">
            <w:pPr>
              <w:numPr>
                <w:ilvl w:val="2"/>
                <w:numId w:val="6"/>
              </w:numPr>
              <w:tabs>
                <w:tab w:val="clear" w:pos="2160"/>
              </w:tabs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lang w:val="es-BO" w:eastAsia="en-US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653CA0" w:rsidRPr="00653CA0" w:rsidRDefault="00653CA0" w:rsidP="00653CA0">
            <w:pPr>
              <w:spacing w:line="288" w:lineRule="auto"/>
              <w:ind w:left="113" w:right="113"/>
              <w:jc w:val="both"/>
              <w:rPr>
                <w:lang w:val="es-BO"/>
              </w:rPr>
            </w:pPr>
            <w:r w:rsidRPr="00653CA0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0"/>
      <w:bookmarkEnd w:id="1"/>
    </w:tbl>
    <w:p w:rsidR="004277F4" w:rsidRDefault="004277F4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p w:rsidR="00653CA0" w:rsidRPr="00653CA0" w:rsidRDefault="00653CA0" w:rsidP="00653CA0">
      <w:pPr>
        <w:ind w:hanging="924"/>
        <w:rPr>
          <w:rFonts w:cs="Arial"/>
          <w:sz w:val="18"/>
          <w:szCs w:val="18"/>
          <w:lang w:val="es-BO"/>
        </w:rPr>
      </w:pPr>
      <w:r w:rsidRPr="00653CA0">
        <w:rPr>
          <w:rFonts w:cs="Arial"/>
          <w:sz w:val="18"/>
          <w:szCs w:val="18"/>
          <w:lang w:val="es-BO"/>
        </w:rPr>
        <w:t>El proceso de contratación se sujetará al siguiente Cronograma de Plazos:</w:t>
      </w:r>
      <w:bookmarkStart w:id="2" w:name="_GoBack"/>
      <w:bookmarkEnd w:id="2"/>
    </w:p>
    <w:tbl>
      <w:tblPr>
        <w:tblW w:w="10835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"/>
        <w:gridCol w:w="4421"/>
        <w:gridCol w:w="399"/>
        <w:gridCol w:w="134"/>
        <w:gridCol w:w="134"/>
        <w:gridCol w:w="383"/>
        <w:gridCol w:w="134"/>
        <w:gridCol w:w="389"/>
        <w:gridCol w:w="134"/>
        <w:gridCol w:w="125"/>
        <w:gridCol w:w="399"/>
        <w:gridCol w:w="135"/>
        <w:gridCol w:w="134"/>
        <w:gridCol w:w="475"/>
        <w:gridCol w:w="252"/>
        <w:gridCol w:w="60"/>
        <w:gridCol w:w="399"/>
        <w:gridCol w:w="135"/>
        <w:gridCol w:w="141"/>
        <w:gridCol w:w="2259"/>
      </w:tblGrid>
      <w:tr w:rsidR="00653CA0" w:rsidRPr="00653CA0" w:rsidTr="00653CA0">
        <w:trPr>
          <w:trHeight w:val="253"/>
        </w:trPr>
        <w:tc>
          <w:tcPr>
            <w:tcW w:w="4614" w:type="dxa"/>
            <w:gridSpan w:val="2"/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2" w:type="dxa"/>
            <w:gridSpan w:val="8"/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6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934" w:type="dxa"/>
            <w:gridSpan w:val="4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53CA0" w:rsidRPr="00653CA0" w:rsidTr="00653CA0">
        <w:trPr>
          <w:trHeight w:val="13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1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 w:rsidRPr="00653CA0">
              <w:rPr>
                <w:rFonts w:ascii="Arial" w:hAnsi="Arial" w:cs="Arial"/>
                <w:sz w:val="14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53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16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 xml:space="preserve"> No corresponde</w:t>
            </w: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3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8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653CA0">
              <w:rPr>
                <w:rFonts w:ascii="Arial" w:hAnsi="Arial" w:cs="Arial"/>
                <w:sz w:val="12"/>
                <w:lang w:val="es-BO"/>
              </w:rPr>
              <w:t xml:space="preserve">No corresponde </w:t>
            </w: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4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273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653CA0">
              <w:rPr>
                <w:rFonts w:ascii="Arial" w:hAnsi="Arial" w:cs="Arial"/>
                <w:sz w:val="12"/>
                <w:lang w:val="es-BO"/>
              </w:rPr>
              <w:t xml:space="preserve"> No corresponde</w:t>
            </w: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5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360" w:hanging="360"/>
              <w:rPr>
                <w:rFonts w:ascii="Arial" w:hAnsi="Arial" w:cs="Arial"/>
                <w:b/>
                <w:i/>
                <w:sz w:val="12"/>
              </w:rPr>
            </w:pPr>
            <w:r w:rsidRPr="00653CA0">
              <w:rPr>
                <w:rFonts w:ascii="Arial" w:hAnsi="Arial" w:cs="Arial"/>
                <w:b/>
                <w:i/>
                <w:sz w:val="12"/>
              </w:rPr>
              <w:t>En forma electrónica:</w:t>
            </w:r>
          </w:p>
          <w:p w:rsidR="00653CA0" w:rsidRPr="00653CA0" w:rsidRDefault="00653CA0" w:rsidP="00653CA0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653CA0">
              <w:rPr>
                <w:rFonts w:ascii="Arial" w:hAnsi="Arial" w:cs="Arial"/>
                <w:b/>
                <w:i/>
                <w:sz w:val="12"/>
              </w:rPr>
              <w:t>A través del RUPE, de acuerdo con lo establecido en el presente DBC.</w:t>
            </w:r>
          </w:p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653CA0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</w:p>
        </w:tc>
      </w:tr>
      <w:tr w:rsidR="00653CA0" w:rsidRPr="00653CA0" w:rsidTr="00653CA0"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Inicio de Subasta</w:t>
            </w:r>
          </w:p>
        </w:tc>
        <w:tc>
          <w:tcPr>
            <w:tcW w:w="134" w:type="dxa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53CA0" w:rsidRPr="00653CA0" w:rsidTr="00653CA0">
        <w:trPr>
          <w:trHeight w:val="15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30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Cierre preliminar de subasta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40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Apertura de Propuestas (fecha límite)</w:t>
            </w:r>
          </w:p>
        </w:tc>
        <w:tc>
          <w:tcPr>
            <w:tcW w:w="134" w:type="dxa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53CA0" w:rsidRPr="00653CA0" w:rsidTr="00653CA0"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653CA0">
              <w:rPr>
                <w:sz w:val="14"/>
                <w:szCs w:val="14"/>
                <w:lang w:val="es-BO"/>
              </w:rPr>
              <w:t>30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653CA0">
              <w:rPr>
                <w:sz w:val="14"/>
                <w:szCs w:val="14"/>
                <w:lang w:val="es-BO"/>
              </w:rPr>
              <w:t>11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gridSpan w:val="2"/>
            <w:vMerge w:val="restart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653CA0">
              <w:rPr>
                <w:sz w:val="14"/>
                <w:szCs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sz w:val="14"/>
                <w:szCs w:val="4"/>
                <w:lang w:val="es-BO"/>
              </w:rPr>
              <w:t>51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59" w:type="dxa"/>
            <w:vMerge w:val="restart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rPr>
                <w:rFonts w:ascii="Arial" w:hAnsi="Arial" w:cs="Arial"/>
                <w:b/>
                <w:bCs/>
                <w:i/>
                <w:sz w:val="12"/>
              </w:rPr>
            </w:pPr>
            <w:r w:rsidRPr="00653CA0">
              <w:rPr>
                <w:rFonts w:ascii="Arial" w:hAnsi="Arial" w:cs="Arial"/>
                <w:b/>
                <w:bCs/>
                <w:i/>
                <w:sz w:val="12"/>
              </w:rPr>
              <w:t>APERTURA DE PROPUESTAS ELECTRONICAS:</w:t>
            </w:r>
          </w:p>
          <w:p w:rsidR="00653CA0" w:rsidRPr="00653CA0" w:rsidRDefault="00653CA0" w:rsidP="00653CA0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53CA0">
              <w:rPr>
                <w:rFonts w:ascii="Arial" w:hAnsi="Arial" w:cs="Arial"/>
                <w:b/>
                <w:i/>
                <w:sz w:val="12"/>
              </w:rPr>
              <w:t xml:space="preserve">Piso 7, Dpto. de Compras y Contrataciones del edificio principal del BCB o ingresar al siguiente </w:t>
            </w:r>
            <w:r w:rsidRPr="00653CA0">
              <w:rPr>
                <w:rFonts w:ascii="Arial" w:hAnsi="Arial" w:cs="Arial"/>
                <w:b/>
                <w:i/>
                <w:sz w:val="12"/>
                <w:highlight w:val="yellow"/>
              </w:rPr>
              <w:t>enlace a través de webex:</w:t>
            </w:r>
            <w:r w:rsidRPr="00653CA0">
              <w:rPr>
                <w:rFonts w:ascii="Helvetica" w:hAnsi="Helvetica" w:cs="Helvetica"/>
                <w:color w:val="666666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r w:rsidRPr="00653CA0">
              <w:rPr>
                <w:rFonts w:ascii="Arial" w:hAnsi="Arial" w:cs="Arial"/>
                <w:b/>
                <w:i/>
                <w:sz w:val="12"/>
                <w:highlight w:val="yellow"/>
              </w:rPr>
              <w:t>https://bcbbolivia.webex.com/bcbbolivia/j.php?MTID=md7952aad3aa62038fed7d5f0f54662f6</w:t>
            </w:r>
            <w:r w:rsidRPr="00653CA0">
              <w:rPr>
                <w:rFonts w:ascii="Helvetica" w:hAnsi="Helvetica" w:cs="Helvetica"/>
                <w:b/>
                <w:i/>
                <w:color w:val="666666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r w:rsidRPr="00653CA0">
              <w:rPr>
                <w:rFonts w:ascii="Arial" w:hAnsi="Arial" w:cs="Arial"/>
                <w:b/>
                <w:i/>
                <w:sz w:val="12"/>
                <w:highlight w:val="yellow"/>
              </w:rPr>
              <w:t xml:space="preserve"> </w:t>
            </w:r>
          </w:p>
        </w:tc>
      </w:tr>
      <w:tr w:rsidR="00653CA0" w:rsidRPr="00653CA0" w:rsidTr="00653CA0"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gridSpan w:val="2"/>
            <w:vMerge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gridSpan w:val="2"/>
            <w:vMerge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59" w:type="dxa"/>
            <w:vMerge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9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rPr>
          <w:trHeight w:val="74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10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C6D9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11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73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12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653CA0">
              <w:rPr>
                <w:rFonts w:ascii="Arial" w:hAnsi="Arial" w:cs="Arial"/>
                <w:sz w:val="14"/>
                <w:szCs w:val="14"/>
                <w:lang w:val="es-BO" w:eastAsia="en-US"/>
              </w:rPr>
              <w:t>13</w:t>
            </w:r>
          </w:p>
        </w:tc>
        <w:tc>
          <w:tcPr>
            <w:tcW w:w="4954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53CA0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Mar>
              <w:left w:w="0" w:type="dxa"/>
              <w:right w:w="0" w:type="dxa"/>
            </w:tcMar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53CA0" w:rsidRPr="00653CA0" w:rsidTr="00653CA0">
        <w:trPr>
          <w:trHeight w:val="190"/>
        </w:trPr>
        <w:tc>
          <w:tcPr>
            <w:tcW w:w="193" w:type="dxa"/>
            <w:vMerge/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954" w:type="dxa"/>
            <w:gridSpan w:val="3"/>
            <w:vMerge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DBE5F1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53CA0">
              <w:rPr>
                <w:rFonts w:ascii="Arial" w:hAnsi="Arial" w:cs="Arial"/>
                <w:sz w:val="14"/>
                <w:lang w:val="es-BO"/>
              </w:rPr>
              <w:t>2021</w:t>
            </w: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53CA0" w:rsidRPr="00653CA0" w:rsidTr="00653CA0">
        <w:tc>
          <w:tcPr>
            <w:tcW w:w="193" w:type="dxa"/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:rsidR="00653CA0" w:rsidRPr="00653CA0" w:rsidRDefault="00653CA0" w:rsidP="00653CA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53CA0" w:rsidRPr="00653CA0" w:rsidRDefault="00653CA0" w:rsidP="00653CA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653CA0" w:rsidRDefault="00653CA0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sectPr w:rsidR="00653CA0" w:rsidSect="00C73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F1" w:rsidRDefault="000749F1" w:rsidP="00234640">
      <w:r>
        <w:separator/>
      </w:r>
    </w:p>
  </w:endnote>
  <w:endnote w:type="continuationSeparator" w:id="0">
    <w:p w:rsidR="000749F1" w:rsidRDefault="000749F1" w:rsidP="0023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F1" w:rsidRDefault="000749F1" w:rsidP="00234640">
      <w:r>
        <w:separator/>
      </w:r>
    </w:p>
  </w:footnote>
  <w:footnote w:type="continuationSeparator" w:id="0">
    <w:p w:rsidR="000749F1" w:rsidRDefault="000749F1" w:rsidP="0023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844"/>
    <w:multiLevelType w:val="hybridMultilevel"/>
    <w:tmpl w:val="9A124808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00A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686672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53536601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>
    <w:nsid w:val="5C656408"/>
    <w:multiLevelType w:val="multilevel"/>
    <w:tmpl w:val="D954F92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Verdana" w:hAnsi="Verdana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F"/>
    <w:rsid w:val="00005DD8"/>
    <w:rsid w:val="00014942"/>
    <w:rsid w:val="00046486"/>
    <w:rsid w:val="000749F1"/>
    <w:rsid w:val="000A526C"/>
    <w:rsid w:val="000D45A5"/>
    <w:rsid w:val="000E21F4"/>
    <w:rsid w:val="00195C92"/>
    <w:rsid w:val="001B1BEF"/>
    <w:rsid w:val="00204BBD"/>
    <w:rsid w:val="00234640"/>
    <w:rsid w:val="00256B81"/>
    <w:rsid w:val="002869AB"/>
    <w:rsid w:val="002D6EE2"/>
    <w:rsid w:val="00303FE1"/>
    <w:rsid w:val="00320D38"/>
    <w:rsid w:val="00347DF4"/>
    <w:rsid w:val="00372E62"/>
    <w:rsid w:val="003A2BDD"/>
    <w:rsid w:val="00423A27"/>
    <w:rsid w:val="004277F4"/>
    <w:rsid w:val="004A2EFF"/>
    <w:rsid w:val="004E1D4E"/>
    <w:rsid w:val="005033D3"/>
    <w:rsid w:val="005454CB"/>
    <w:rsid w:val="00575AE3"/>
    <w:rsid w:val="005A302D"/>
    <w:rsid w:val="005A4D0A"/>
    <w:rsid w:val="00653CA0"/>
    <w:rsid w:val="00671A03"/>
    <w:rsid w:val="00695D86"/>
    <w:rsid w:val="006A4DDA"/>
    <w:rsid w:val="006B53D4"/>
    <w:rsid w:val="006F2FC4"/>
    <w:rsid w:val="00711C88"/>
    <w:rsid w:val="00755D26"/>
    <w:rsid w:val="007563C8"/>
    <w:rsid w:val="007735E5"/>
    <w:rsid w:val="00774954"/>
    <w:rsid w:val="008469D1"/>
    <w:rsid w:val="0085351E"/>
    <w:rsid w:val="008B37C9"/>
    <w:rsid w:val="008B3CBA"/>
    <w:rsid w:val="008C2117"/>
    <w:rsid w:val="009839B2"/>
    <w:rsid w:val="009E79D5"/>
    <w:rsid w:val="009F079A"/>
    <w:rsid w:val="00A00256"/>
    <w:rsid w:val="00A242A2"/>
    <w:rsid w:val="00A67052"/>
    <w:rsid w:val="00A91D69"/>
    <w:rsid w:val="00AB525A"/>
    <w:rsid w:val="00AB61BA"/>
    <w:rsid w:val="00AF70F2"/>
    <w:rsid w:val="00B06A7B"/>
    <w:rsid w:val="00B35B2C"/>
    <w:rsid w:val="00B477A7"/>
    <w:rsid w:val="00BE7BB0"/>
    <w:rsid w:val="00BF407F"/>
    <w:rsid w:val="00C157DC"/>
    <w:rsid w:val="00C20A0D"/>
    <w:rsid w:val="00C55270"/>
    <w:rsid w:val="00C61E43"/>
    <w:rsid w:val="00C66F63"/>
    <w:rsid w:val="00C733BE"/>
    <w:rsid w:val="00C8037B"/>
    <w:rsid w:val="00CA606D"/>
    <w:rsid w:val="00CD0A43"/>
    <w:rsid w:val="00CF3B0D"/>
    <w:rsid w:val="00DA5973"/>
    <w:rsid w:val="00DC2ED4"/>
    <w:rsid w:val="00E00209"/>
    <w:rsid w:val="00E36643"/>
    <w:rsid w:val="00F1120D"/>
    <w:rsid w:val="00F3478F"/>
    <w:rsid w:val="00FA52C7"/>
    <w:rsid w:val="00FC7325"/>
    <w:rsid w:val="00FD0932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190B7-8F7E-4272-A1B1-474B1579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07F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CA606D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A606D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A606D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A606D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A606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A606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A606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A606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A606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407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F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aliases w:val="Car"/>
    <w:basedOn w:val="Normal"/>
    <w:link w:val="Textoindependiente3Car"/>
    <w:rsid w:val="00BF407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F407F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ar">
    <w:name w:val="Título 1 Car"/>
    <w:aliases w:val=" Car19 Car"/>
    <w:basedOn w:val="Fuentedeprrafopredeter"/>
    <w:link w:val="Ttulo1"/>
    <w:rsid w:val="00CA606D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A606D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A606D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A606D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CA606D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A606D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CA606D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CA606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A606D"/>
    <w:rPr>
      <w:rFonts w:ascii="Tahoma" w:eastAsia="Times New Roman" w:hAnsi="Tahoma" w:cs="Times New Roman"/>
      <w:sz w:val="28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CA606D"/>
  </w:style>
  <w:style w:type="paragraph" w:styleId="Textocomentario">
    <w:name w:val="annotation text"/>
    <w:aliases w:val=" Car Car"/>
    <w:basedOn w:val="Normal"/>
    <w:link w:val="TextocomentarioCar"/>
    <w:unhideWhenUsed/>
    <w:rsid w:val="00CA606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A606D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CA606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CA6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CA60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A606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A606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A606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A606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A606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A606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A606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A606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CA606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A606D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CA60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CA606D"/>
    <w:rPr>
      <w:rFonts w:ascii="Calibri" w:eastAsia="Times New Roman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CA6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rsid w:val="00CA60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A606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A606D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CA606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A606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A606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A606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A606D"/>
    <w:rPr>
      <w:rFonts w:ascii="Times New Roman" w:eastAsia="Times New Roman" w:hAnsi="Times New Roman" w:cs="Times New Roman"/>
      <w:sz w:val="20"/>
      <w:szCs w:val="20"/>
    </w:rPr>
  </w:style>
  <w:style w:type="paragraph" w:customStyle="1" w:styleId="Puesto1">
    <w:name w:val="Puesto1"/>
    <w:basedOn w:val="Normal"/>
    <w:link w:val="PuestoCar"/>
    <w:qFormat/>
    <w:rsid w:val="00CA606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CA606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CA606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A606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A606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A606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A606D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rsid w:val="00CA606D"/>
    <w:rPr>
      <w:vertAlign w:val="superscript"/>
    </w:rPr>
  </w:style>
  <w:style w:type="paragraph" w:customStyle="1" w:styleId="BodyText21">
    <w:name w:val="Body Text 21"/>
    <w:basedOn w:val="Normal"/>
    <w:rsid w:val="00CA606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CA606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CA606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A606D"/>
  </w:style>
  <w:style w:type="paragraph" w:customStyle="1" w:styleId="Document1">
    <w:name w:val="Document 1"/>
    <w:rsid w:val="00CA606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A606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606D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CA606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606D"/>
    <w:rPr>
      <w:rFonts w:ascii="Times New Roman" w:eastAsia="Times New Roman" w:hAnsi="Times New Roman" w:cs="Times New Roman"/>
      <w:sz w:val="16"/>
      <w:szCs w:val="16"/>
      <w:lang w:val="es-BO"/>
    </w:rPr>
  </w:style>
  <w:style w:type="paragraph" w:customStyle="1" w:styleId="Head1">
    <w:name w:val="Head1"/>
    <w:basedOn w:val="Normal"/>
    <w:rsid w:val="00CA606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A606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A606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A606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A606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CA606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A606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A606D"/>
    <w:pPr>
      <w:tabs>
        <w:tab w:val="left" w:pos="660"/>
        <w:tab w:val="right" w:leader="dot" w:pos="8828"/>
      </w:tabs>
      <w:spacing w:before="120"/>
      <w:jc w:val="center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CA606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CA606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A606D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CA606D"/>
    <w:rPr>
      <w:vertAlign w:val="superscript"/>
    </w:rPr>
  </w:style>
  <w:style w:type="character" w:styleId="Textodelmarcadordeposicin">
    <w:name w:val="Placeholder Text"/>
    <w:uiPriority w:val="99"/>
    <w:semiHidden/>
    <w:rsid w:val="00CA606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A606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qFormat/>
    <w:rsid w:val="00CA606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A606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A606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character" w:styleId="nfasis">
    <w:name w:val="Emphasis"/>
    <w:qFormat/>
    <w:rsid w:val="00CA606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A606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A606D"/>
    <w:pPr>
      <w:spacing w:after="100"/>
      <w:ind w:left="320"/>
    </w:pPr>
  </w:style>
  <w:style w:type="paragraph" w:customStyle="1" w:styleId="SubttuloDBC">
    <w:name w:val="Subtítulo DBC"/>
    <w:basedOn w:val="Ttulo1"/>
    <w:qFormat/>
    <w:rsid w:val="00CA606D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CA606D"/>
  </w:style>
  <w:style w:type="paragraph" w:styleId="Puesto">
    <w:name w:val="Title"/>
    <w:basedOn w:val="Normal"/>
    <w:link w:val="PuestoCar2"/>
    <w:qFormat/>
    <w:rsid w:val="00CA606D"/>
    <w:pPr>
      <w:shd w:val="clear" w:color="auto" w:fill="E0E0E0"/>
      <w:ind w:right="13" w:hanging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PuestoCar2">
    <w:name w:val="Puesto Car2"/>
    <w:basedOn w:val="Fuentedeprrafopredeter"/>
    <w:link w:val="Puesto"/>
    <w:rsid w:val="00CA606D"/>
    <w:rPr>
      <w:rFonts w:ascii="Arial" w:eastAsia="Times New Roman" w:hAnsi="Arial" w:cs="Arial"/>
      <w:b/>
      <w:bCs/>
      <w:sz w:val="28"/>
      <w:szCs w:val="28"/>
      <w:shd w:val="clear" w:color="auto" w:fill="E0E0E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A606D"/>
  </w:style>
  <w:style w:type="paragraph" w:customStyle="1" w:styleId="xl29">
    <w:name w:val="xl29"/>
    <w:basedOn w:val="Normal"/>
    <w:rsid w:val="00CA6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BodyText23">
    <w:name w:val="Body Text 23"/>
    <w:basedOn w:val="Normal"/>
    <w:rsid w:val="00CA606D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Prrafodelista1">
    <w:name w:val="Párrafo de lista1"/>
    <w:basedOn w:val="Normal"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CA60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CA606D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606D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CA606D"/>
  </w:style>
  <w:style w:type="table" w:customStyle="1" w:styleId="Tablaconcuadrcula2">
    <w:name w:val="Tabla con cuadrícula2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CA606D"/>
  </w:style>
  <w:style w:type="table" w:customStyle="1" w:styleId="Tablaconcuadrcula3">
    <w:name w:val="Tabla con cuadrícula3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CA606D"/>
  </w:style>
  <w:style w:type="table" w:customStyle="1" w:styleId="Tablaconcuadrcula4">
    <w:name w:val="Tabla con cuadrícula4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CA606D"/>
  </w:style>
  <w:style w:type="table" w:customStyle="1" w:styleId="Tablaconcuadrcula5">
    <w:name w:val="Tabla con cuadrícula5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qFormat/>
    <w:locked/>
    <w:rsid w:val="00CA606D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C8037B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C8037B"/>
  </w:style>
  <w:style w:type="table" w:customStyle="1" w:styleId="Tablaconcuadrcula6">
    <w:name w:val="Tabla con cuadrícula6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C8037B"/>
  </w:style>
  <w:style w:type="table" w:customStyle="1" w:styleId="Tablaconcuadrcula7">
    <w:name w:val="Tabla con cuadrícula7"/>
    <w:basedOn w:val="Tablanormal"/>
    <w:next w:val="Tablaconcuadrcula"/>
    <w:uiPriority w:val="3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esto10">
    <w:name w:val="Puesto1"/>
    <w:basedOn w:val="Normal"/>
    <w:qFormat/>
    <w:rsid w:val="00C8037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numbering" w:customStyle="1" w:styleId="Sinlista111">
    <w:name w:val="Sin lista111"/>
    <w:next w:val="Sinlista"/>
    <w:uiPriority w:val="99"/>
    <w:semiHidden/>
    <w:unhideWhenUsed/>
    <w:rsid w:val="00C8037B"/>
  </w:style>
  <w:style w:type="character" w:customStyle="1" w:styleId="PuestoCar1">
    <w:name w:val="Puesto Car1"/>
    <w:basedOn w:val="Fuentedeprrafopredeter"/>
    <w:rsid w:val="00C8037B"/>
    <w:rPr>
      <w:rFonts w:ascii="Arial" w:eastAsia="Times New Roman" w:hAnsi="Arial" w:cs="Arial"/>
      <w:b/>
      <w:bCs/>
      <w:sz w:val="28"/>
      <w:szCs w:val="28"/>
      <w:shd w:val="clear" w:color="auto" w:fill="E0E0E0"/>
      <w:lang w:val="es-ES" w:eastAsia="es-ES"/>
    </w:rPr>
  </w:style>
  <w:style w:type="numbering" w:customStyle="1" w:styleId="Sinlista21">
    <w:name w:val="Sin lista21"/>
    <w:next w:val="Sinlista"/>
    <w:uiPriority w:val="99"/>
    <w:semiHidden/>
    <w:unhideWhenUsed/>
    <w:rsid w:val="00C8037B"/>
  </w:style>
  <w:style w:type="numbering" w:customStyle="1" w:styleId="Sinlista31">
    <w:name w:val="Sin lista31"/>
    <w:next w:val="Sinlista"/>
    <w:uiPriority w:val="99"/>
    <w:semiHidden/>
    <w:unhideWhenUsed/>
    <w:rsid w:val="00C8037B"/>
  </w:style>
  <w:style w:type="table" w:customStyle="1" w:styleId="Tablaconcuadrcula22">
    <w:name w:val="Tabla con cuadrícula22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">
    <w:name w:val="Sin lista41"/>
    <w:next w:val="Sinlista"/>
    <w:uiPriority w:val="99"/>
    <w:semiHidden/>
    <w:unhideWhenUsed/>
    <w:rsid w:val="00C8037B"/>
  </w:style>
  <w:style w:type="table" w:customStyle="1" w:styleId="Tablaconcuadrcula31">
    <w:name w:val="Tabla con cuadrícula3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C8037B"/>
  </w:style>
  <w:style w:type="table" w:customStyle="1" w:styleId="Tablaconcuadrcula41">
    <w:name w:val="Tabla con cuadrícula4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C8037B"/>
  </w:style>
  <w:style w:type="table" w:customStyle="1" w:styleId="Tablaconcuadrcula51">
    <w:name w:val="Tabla con cuadrícula5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C8037B"/>
  </w:style>
  <w:style w:type="table" w:customStyle="1" w:styleId="Tablaconcuadrcula61">
    <w:name w:val="Tabla con cuadrícula6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AB525A"/>
  </w:style>
  <w:style w:type="table" w:customStyle="1" w:styleId="Tablaconcuadrcula8">
    <w:name w:val="Tabla con cuadrícula8"/>
    <w:basedOn w:val="Tablanormal"/>
    <w:next w:val="Tablaconcuadrcula"/>
    <w:uiPriority w:val="3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unhideWhenUsed/>
    <w:rsid w:val="00AB525A"/>
  </w:style>
  <w:style w:type="numbering" w:customStyle="1" w:styleId="Sinlista22">
    <w:name w:val="Sin lista22"/>
    <w:next w:val="Sinlista"/>
    <w:uiPriority w:val="99"/>
    <w:semiHidden/>
    <w:unhideWhenUsed/>
    <w:rsid w:val="00AB525A"/>
  </w:style>
  <w:style w:type="table" w:customStyle="1" w:styleId="Tablaconcuadrcula13">
    <w:name w:val="Tabla con cuadrícula13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">
    <w:name w:val="Sin lista32"/>
    <w:next w:val="Sinlista"/>
    <w:uiPriority w:val="99"/>
    <w:semiHidden/>
    <w:unhideWhenUsed/>
    <w:rsid w:val="00AB525A"/>
  </w:style>
  <w:style w:type="table" w:customStyle="1" w:styleId="Tablaconcuadrcula23">
    <w:name w:val="Tabla con cuadrícula23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2">
    <w:name w:val="Sin lista42"/>
    <w:next w:val="Sinlista"/>
    <w:uiPriority w:val="99"/>
    <w:semiHidden/>
    <w:unhideWhenUsed/>
    <w:rsid w:val="00AB525A"/>
  </w:style>
  <w:style w:type="table" w:customStyle="1" w:styleId="Tablaconcuadrcula32">
    <w:name w:val="Tabla con cuadrícula3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AB525A"/>
  </w:style>
  <w:style w:type="table" w:customStyle="1" w:styleId="Tablaconcuadrcula42">
    <w:name w:val="Tabla con cuadrícula4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AB525A"/>
  </w:style>
  <w:style w:type="table" w:customStyle="1" w:styleId="Tablaconcuadrcula52">
    <w:name w:val="Tabla con cuadrícula5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2">
    <w:name w:val="Sin lista72"/>
    <w:next w:val="Sinlista"/>
    <w:uiPriority w:val="99"/>
    <w:semiHidden/>
    <w:unhideWhenUsed/>
    <w:rsid w:val="00AB525A"/>
  </w:style>
  <w:style w:type="table" w:customStyle="1" w:styleId="Tablaconcuadrcula62">
    <w:name w:val="Tabla con cuadrícula6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AB525A"/>
  </w:style>
  <w:style w:type="table" w:customStyle="1" w:styleId="Tablaconcuadrcula71">
    <w:name w:val="Tabla con cuadrícula71"/>
    <w:basedOn w:val="Tablanormal"/>
    <w:next w:val="Tablaconcuadrcula"/>
    <w:uiPriority w:val="3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2">
    <w:name w:val="Sin lista112"/>
    <w:next w:val="Sinlista"/>
    <w:uiPriority w:val="99"/>
    <w:semiHidden/>
    <w:unhideWhenUsed/>
    <w:rsid w:val="00AB525A"/>
  </w:style>
  <w:style w:type="numbering" w:customStyle="1" w:styleId="Sinlista1111">
    <w:name w:val="Sin lista1111"/>
    <w:next w:val="Sinlista"/>
    <w:uiPriority w:val="99"/>
    <w:semiHidden/>
    <w:unhideWhenUsed/>
    <w:rsid w:val="00AB525A"/>
  </w:style>
  <w:style w:type="numbering" w:customStyle="1" w:styleId="Sinlista211">
    <w:name w:val="Sin lista211"/>
    <w:next w:val="Sinlista"/>
    <w:uiPriority w:val="99"/>
    <w:semiHidden/>
    <w:unhideWhenUsed/>
    <w:rsid w:val="00AB525A"/>
  </w:style>
  <w:style w:type="table" w:customStyle="1" w:styleId="Tablaconcuadrcula121">
    <w:name w:val="Tabla con cuadrícula121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AB525A"/>
  </w:style>
  <w:style w:type="table" w:customStyle="1" w:styleId="Tablaconcuadrcula221">
    <w:name w:val="Tabla con cuadrícula22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AB525A"/>
  </w:style>
  <w:style w:type="table" w:customStyle="1" w:styleId="Tablaconcuadrcula311">
    <w:name w:val="Tabla con cuadrícula3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AB525A"/>
  </w:style>
  <w:style w:type="table" w:customStyle="1" w:styleId="Tablaconcuadrcula411">
    <w:name w:val="Tabla con cuadrícula4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">
    <w:name w:val="Tabla con cuadrícula2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AB525A"/>
  </w:style>
  <w:style w:type="table" w:customStyle="1" w:styleId="Tablaconcuadrcula511">
    <w:name w:val="Tabla con cuadrícula5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1">
    <w:name w:val="Sin lista711"/>
    <w:next w:val="Sinlista"/>
    <w:uiPriority w:val="99"/>
    <w:semiHidden/>
    <w:unhideWhenUsed/>
    <w:rsid w:val="00AB525A"/>
  </w:style>
  <w:style w:type="table" w:customStyle="1" w:styleId="Tablaconcuadrcula611">
    <w:name w:val="Tabla con cuadrícula6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AB525A"/>
  </w:style>
  <w:style w:type="table" w:customStyle="1" w:styleId="Tablaconcuadrcula81">
    <w:name w:val="Tabla con cuadrícula8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B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customStyle="1" w:styleId="st">
    <w:name w:val="st"/>
    <w:basedOn w:val="Fuentedeprrafopredeter"/>
    <w:rsid w:val="00AB525A"/>
  </w:style>
  <w:style w:type="numbering" w:customStyle="1" w:styleId="Sinlista10">
    <w:name w:val="Sin lista10"/>
    <w:next w:val="Sinlista"/>
    <w:uiPriority w:val="99"/>
    <w:semiHidden/>
    <w:unhideWhenUsed/>
    <w:rsid w:val="00AB525A"/>
  </w:style>
  <w:style w:type="table" w:customStyle="1" w:styleId="Tablaconcuadrcula9">
    <w:name w:val="Tabla con cuadrícula9"/>
    <w:basedOn w:val="Tablanormal"/>
    <w:next w:val="Tablaconcuadrcula"/>
    <w:uiPriority w:val="5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B525A"/>
  </w:style>
  <w:style w:type="paragraph" w:customStyle="1" w:styleId="Ttulo">
    <w:name w:val="Título"/>
    <w:basedOn w:val="Normal"/>
    <w:link w:val="TtuloCar"/>
    <w:qFormat/>
    <w:rsid w:val="00AF70F2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AF70F2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AF70F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AF70F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AF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C733B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C733B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C733BE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3">
    <w:name w:val="Sin lista13"/>
    <w:next w:val="Sinlista"/>
    <w:uiPriority w:val="99"/>
    <w:semiHidden/>
    <w:unhideWhenUsed/>
    <w:rsid w:val="00FA52C7"/>
  </w:style>
  <w:style w:type="table" w:customStyle="1" w:styleId="Tablaconcuadrcula10">
    <w:name w:val="Tabla con cuadrícula10"/>
    <w:basedOn w:val="Tablanormal"/>
    <w:next w:val="Tablaconcuadrcula"/>
    <w:uiPriority w:val="39"/>
    <w:rsid w:val="00FA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0">
    <w:name w:val="Título1"/>
    <w:basedOn w:val="Normal"/>
    <w:qFormat/>
    <w:rsid w:val="00FA52C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6">
    <w:name w:val="Tabla con cuadrícula16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FA52C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5">
    <w:name w:val="Tabla con cuadrícula35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FA52C7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4">
    <w:name w:val="Sin lista14"/>
    <w:next w:val="Sinlista"/>
    <w:uiPriority w:val="99"/>
    <w:semiHidden/>
    <w:unhideWhenUsed/>
    <w:rsid w:val="00FA52C7"/>
  </w:style>
  <w:style w:type="numbering" w:customStyle="1" w:styleId="Sinlista113">
    <w:name w:val="Sin lista113"/>
    <w:next w:val="Sinlista"/>
    <w:uiPriority w:val="99"/>
    <w:semiHidden/>
    <w:unhideWhenUsed/>
    <w:rsid w:val="00FA52C7"/>
  </w:style>
  <w:style w:type="paragraph" w:customStyle="1" w:styleId="Subttulo1">
    <w:name w:val="Subtítulo1"/>
    <w:basedOn w:val="Normal"/>
    <w:next w:val="Normal"/>
    <w:qFormat/>
    <w:rsid w:val="00FA52C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FA52C7"/>
    <w:rPr>
      <w:rFonts w:eastAsia="Times New Roman"/>
      <w:color w:val="5A5A5A"/>
      <w:spacing w:val="15"/>
    </w:rPr>
  </w:style>
  <w:style w:type="table" w:customStyle="1" w:styleId="Tablaconcuadrcula17">
    <w:name w:val="Tabla con cuadrícula17"/>
    <w:basedOn w:val="Tablanormal"/>
    <w:next w:val="Tablaconcuadrcula"/>
    <w:uiPriority w:val="39"/>
    <w:rsid w:val="00195C9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7">
    <w:name w:val="Tabla con cuadrícula27"/>
    <w:basedOn w:val="Tablanormal"/>
    <w:next w:val="Tablaconcuadrcula"/>
    <w:uiPriority w:val="39"/>
    <w:rsid w:val="00195C9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6">
    <w:name w:val="Tabla con cuadrícula36"/>
    <w:basedOn w:val="Tablanormal"/>
    <w:next w:val="Tablaconcuadrcula"/>
    <w:uiPriority w:val="39"/>
    <w:rsid w:val="00195C92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42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4277F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4277F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7">
    <w:name w:val="Tabla con cuadrícula37"/>
    <w:basedOn w:val="Tablanormal"/>
    <w:next w:val="Tablaconcuadrcula"/>
    <w:uiPriority w:val="39"/>
    <w:rsid w:val="004277F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65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653CA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9">
    <w:name w:val="Tabla con cuadrícula29"/>
    <w:basedOn w:val="Tablanormal"/>
    <w:next w:val="Tablaconcuadrcula"/>
    <w:uiPriority w:val="39"/>
    <w:rsid w:val="00653CA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0">
    <w:name w:val="Tabla con cuadrícula30"/>
    <w:basedOn w:val="Tablanormal"/>
    <w:next w:val="Tablaconcuadrcula"/>
    <w:uiPriority w:val="39"/>
    <w:rsid w:val="0065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653CA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guevara@bcb.gob.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palacios@bcb.gob.b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3862-D5BF-4097-9231-51F459B5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Palacios Tellez Yerko</dc:creator>
  <cp:lastModifiedBy>Palacios Tellez Yerko</cp:lastModifiedBy>
  <cp:revision>3</cp:revision>
  <dcterms:created xsi:type="dcterms:W3CDTF">2021-08-27T17:53:00Z</dcterms:created>
  <dcterms:modified xsi:type="dcterms:W3CDTF">2021-11-24T20:30:00Z</dcterms:modified>
</cp:coreProperties>
</file>