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D38" w:rsidRPr="00A16D38" w:rsidRDefault="00A16D38" w:rsidP="00A16D38">
      <w:pPr>
        <w:spacing w:after="0" w:line="240" w:lineRule="auto"/>
        <w:ind w:left="390"/>
        <w:jc w:val="both"/>
        <w:outlineLvl w:val="0"/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es-ES"/>
        </w:rPr>
      </w:pPr>
      <w:bookmarkStart w:id="0" w:name="_Toc61867859"/>
      <w:r w:rsidRPr="00A16D38">
        <w:rPr>
          <w:rFonts w:ascii="Verdana" w:eastAsia="Times New Roman" w:hAnsi="Verdana" w:cs="Times New Roman"/>
          <w:b/>
          <w:bCs/>
          <w:kern w:val="28"/>
          <w:sz w:val="18"/>
          <w:szCs w:val="18"/>
          <w:lang w:eastAsia="es-ES"/>
        </w:rPr>
        <w:t>CONVOCATORIA Y DATOS GENERALES DEL PROCESO DE CONTRATACIÓN</w:t>
      </w:r>
      <w:bookmarkEnd w:id="0"/>
    </w:p>
    <w:p w:rsidR="00A16D38" w:rsidRPr="00A16D38" w:rsidRDefault="00A16D38" w:rsidP="00A16D38">
      <w:pPr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bCs/>
          <w:kern w:val="28"/>
          <w:sz w:val="16"/>
          <w:szCs w:val="18"/>
          <w:lang w:eastAsia="es-ES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A16D38" w:rsidRPr="00A16D38" w:rsidTr="00A16D38">
        <w:trPr>
          <w:trHeight w:val="397"/>
          <w:jc w:val="center"/>
        </w:trPr>
        <w:tc>
          <w:tcPr>
            <w:tcW w:w="10346" w:type="dxa"/>
            <w:gridSpan w:val="2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A16D38" w:rsidRPr="00A16D38" w:rsidRDefault="00A16D38" w:rsidP="00F07F6C">
            <w:pPr>
              <w:numPr>
                <w:ilvl w:val="0"/>
                <w:numId w:val="8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4"/>
                <w:szCs w:val="16"/>
              </w:rPr>
            </w:pPr>
            <w:r w:rsidRPr="00A16D38">
              <w:rPr>
                <w:rFonts w:ascii="Arial" w:hAnsi="Arial" w:cs="Arial"/>
                <w:b/>
                <w:sz w:val="16"/>
                <w:szCs w:val="16"/>
              </w:rPr>
              <w:t>DATOS DEL PROCESOS DE CONTRATACIÓN</w:t>
            </w:r>
          </w:p>
        </w:tc>
      </w:tr>
      <w:tr w:rsidR="00A16D38" w:rsidRPr="00A16D38" w:rsidTr="00A16D38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b/>
                <w:sz w:val="6"/>
                <w:szCs w:val="2"/>
                <w:lang w:eastAsia="es-ES"/>
              </w:rPr>
            </w:pPr>
          </w:p>
        </w:tc>
      </w:tr>
      <w:tr w:rsidR="00A16D38" w:rsidRPr="00A16D38" w:rsidTr="00A16D38">
        <w:trPr>
          <w:trHeight w:val="261"/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/>
                <w:szCs w:val="16"/>
                <w:lang w:eastAsia="es-ES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/>
                <w:bCs/>
                <w:sz w:val="16"/>
                <w:szCs w:val="16"/>
                <w:lang w:val="pt-BR" w:eastAsia="es-ES"/>
              </w:rPr>
              <w:t>ANPE - P N° 051/2026-1C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A16D38" w:rsidRPr="00A16D38" w:rsidTr="00A16D38">
        <w:trPr>
          <w:jc w:val="center"/>
        </w:trPr>
        <w:tc>
          <w:tcPr>
            <w:tcW w:w="237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trHeight w:val="435"/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Objeto de la contratación</w:t>
            </w:r>
          </w:p>
        </w:tc>
        <w:tc>
          <w:tcPr>
            <w:tcW w:w="77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tabs>
                <w:tab w:val="left" w:pos="1634"/>
              </w:tabs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/>
                <w:szCs w:val="16"/>
                <w:lang w:eastAsia="es-ES"/>
              </w:rPr>
              <w:t>CONSULTORES INDIVIDUALES DE LÍNEA PARA PRUEBAS Y VALIDACIÓN DE SOFTWARE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Calidad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Calidad Propuesta Técnica y Costo</w:t>
            </w: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2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2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2"/>
                <w:lang w:eastAsia="es-ES"/>
              </w:rPr>
              <w:t>X</w:t>
            </w:r>
          </w:p>
        </w:tc>
        <w:tc>
          <w:tcPr>
            <w:tcW w:w="2223" w:type="dxa"/>
            <w:gridSpan w:val="8"/>
            <w:tcBorders>
              <w:lef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Presupuesto Fijo</w:t>
            </w: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464" w:type="dxa"/>
            <w:gridSpan w:val="9"/>
            <w:tcBorders>
              <w:left w:val="nil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Forma de Adjudicación</w:t>
            </w:r>
          </w:p>
        </w:tc>
        <w:tc>
          <w:tcPr>
            <w:tcW w:w="52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Cs/>
                <w:iCs/>
                <w:sz w:val="16"/>
                <w:szCs w:val="16"/>
                <w:lang w:eastAsia="es-ES"/>
              </w:rPr>
              <w:t>Por ítem (3 Consultores)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Precio Referencial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Bs52.000</w:t>
            </w:r>
            <w:proofErr w:type="gramStart"/>
            <w:r w:rsidRPr="00A16D38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,00</w:t>
            </w:r>
            <w:proofErr w:type="gramEnd"/>
            <w:r w:rsidRPr="00A16D38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(Cincuenta y dos mil 00/100 Bolivianos) por cada consultor, Hasta Bs156.000,00 (Ciento cincuenta y seis mil 00/100 Bolivianos) en total.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trHeight w:val="240"/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2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La contratación se formalizará mediante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b/>
                <w:sz w:val="16"/>
                <w:szCs w:val="2"/>
                <w:lang w:eastAsia="es-ES"/>
              </w:rPr>
            </w:pPr>
            <w:r w:rsidRPr="00A16D38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Contrato</w:t>
            </w:r>
          </w:p>
        </w:tc>
        <w:tc>
          <w:tcPr>
            <w:tcW w:w="4398" w:type="dxa"/>
            <w:gridSpan w:val="16"/>
            <w:tcBorders>
              <w:lef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2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snapToGrid w:val="0"/>
              <w:jc w:val="right"/>
              <w:rPr>
                <w:rFonts w:ascii="Arial" w:hAnsi="Arial" w:cs="Arial"/>
                <w:b/>
                <w:i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Cs/>
                <w:sz w:val="16"/>
                <w:szCs w:val="16"/>
              </w:rPr>
              <w:t>Plazo para la ejecución de la Consultoría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El plazo de prestación de la Consultoría será computable a partir del siguiente día hábil de la suscripción del contrato hasta el 31 de diciembre de 2026.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 xml:space="preserve">Garantía de Cumplimiento </w:t>
            </w:r>
          </w:p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de Contrato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/>
                <w:sz w:val="16"/>
                <w:szCs w:val="16"/>
                <w:lang w:eastAsia="es-ES"/>
              </w:rPr>
              <w:t>No aplica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324"/>
        <w:gridCol w:w="282"/>
        <w:gridCol w:w="275"/>
        <w:gridCol w:w="280"/>
        <w:gridCol w:w="278"/>
        <w:gridCol w:w="275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A16D38" w:rsidRPr="00A16D38" w:rsidTr="00A16D38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eastAsia="Times New Roman" w:hAnsi="Arial" w:cs="Arial"/>
                <w:b/>
                <w:sz w:val="6"/>
                <w:szCs w:val="8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Señalar con qué Presupuesto se inicia el proceso de contratación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5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0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8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X</w:t>
            </w:r>
          </w:p>
        </w:tc>
        <w:tc>
          <w:tcPr>
            <w:tcW w:w="7417" w:type="dxa"/>
            <w:gridSpan w:val="27"/>
            <w:tcBorders>
              <w:lef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Presupuesto de la gestión en curso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 xml:space="preserve">Presupuesto de la próxima gestión </w:t>
            </w:r>
            <w:r w:rsidRPr="00A16D38">
              <w:rPr>
                <w:rFonts w:ascii="Arial" w:hAnsi="Arial" w:cs="Arial"/>
                <w:sz w:val="12"/>
                <w:szCs w:val="16"/>
                <w:lang w:eastAsia="es-ES"/>
              </w:rPr>
              <w:t>(el proceso se iniciará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275"/>
        <w:gridCol w:w="274"/>
        <w:gridCol w:w="275"/>
        <w:gridCol w:w="274"/>
        <w:gridCol w:w="276"/>
        <w:gridCol w:w="277"/>
        <w:gridCol w:w="283"/>
        <w:gridCol w:w="281"/>
        <w:gridCol w:w="282"/>
        <w:gridCol w:w="175"/>
        <w:gridCol w:w="97"/>
        <w:gridCol w:w="187"/>
        <w:gridCol w:w="90"/>
        <w:gridCol w:w="276"/>
        <w:gridCol w:w="281"/>
        <w:gridCol w:w="277"/>
        <w:gridCol w:w="152"/>
        <w:gridCol w:w="125"/>
        <w:gridCol w:w="277"/>
        <w:gridCol w:w="81"/>
        <w:gridCol w:w="193"/>
        <w:gridCol w:w="274"/>
        <w:gridCol w:w="100"/>
        <w:gridCol w:w="173"/>
        <w:gridCol w:w="274"/>
        <w:gridCol w:w="87"/>
        <w:gridCol w:w="187"/>
        <w:gridCol w:w="274"/>
        <w:gridCol w:w="274"/>
        <w:gridCol w:w="273"/>
        <w:gridCol w:w="274"/>
        <w:gridCol w:w="274"/>
        <w:gridCol w:w="274"/>
        <w:gridCol w:w="274"/>
        <w:gridCol w:w="273"/>
        <w:gridCol w:w="66"/>
        <w:gridCol w:w="207"/>
        <w:gridCol w:w="273"/>
        <w:gridCol w:w="273"/>
        <w:gridCol w:w="273"/>
        <w:gridCol w:w="273"/>
        <w:gridCol w:w="273"/>
      </w:tblGrid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vMerge w:val="restart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0"/>
                <w:szCs w:val="16"/>
                <w:lang w:eastAsia="es-ES"/>
              </w:rPr>
              <w:t>#</w:t>
            </w:r>
          </w:p>
        </w:tc>
        <w:tc>
          <w:tcPr>
            <w:tcW w:w="5238" w:type="dxa"/>
            <w:gridSpan w:val="25"/>
            <w:vMerge w:val="restart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Nombre del Organismo Financiador</w:t>
            </w:r>
          </w:p>
          <w:p w:rsidR="00A16D38" w:rsidRPr="00A16D38" w:rsidRDefault="00A16D38" w:rsidP="00A16D38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2"/>
                <w:szCs w:val="16"/>
                <w:lang w:eastAsia="es-ES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trHeight w:val="60"/>
          <w:jc w:val="center"/>
        </w:trPr>
        <w:tc>
          <w:tcPr>
            <w:tcW w:w="2366" w:type="dxa"/>
            <w:gridSpan w:val="7"/>
            <w:vMerge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vMerge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5238" w:type="dxa"/>
            <w:gridSpan w:val="25"/>
            <w:vMerge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vMerge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vMerge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0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0"/>
                <w:szCs w:val="16"/>
                <w:lang w:eastAsia="es-ES"/>
              </w:rPr>
              <w:t>1</w:t>
            </w:r>
          </w:p>
        </w:tc>
        <w:tc>
          <w:tcPr>
            <w:tcW w:w="523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9254" w:type="dxa"/>
            <w:gridSpan w:val="3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  <w:bookmarkStart w:id="1" w:name="_GoBack"/>
            <w:bookmarkEnd w:id="1"/>
            <w:r w:rsidRPr="00A16D38">
              <w:rPr>
                <w:rFonts w:ascii="Arial" w:hAnsi="Arial" w:cs="Arial"/>
                <w:b/>
                <w:sz w:val="2"/>
                <w:szCs w:val="2"/>
                <w:lang w:eastAsia="es-ES"/>
              </w:rPr>
              <w:t> </w:t>
            </w: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  <w:tr w:rsidR="00A16D38" w:rsidRPr="00A16D38" w:rsidTr="00A16D38">
        <w:trPr>
          <w:trHeight w:val="631"/>
          <w:jc w:val="center"/>
        </w:trPr>
        <w:tc>
          <w:tcPr>
            <w:tcW w:w="10346" w:type="dxa"/>
            <w:gridSpan w:val="43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A16D38" w:rsidRPr="00A16D38" w:rsidRDefault="00A16D38" w:rsidP="00F07F6C">
            <w:pPr>
              <w:numPr>
                <w:ilvl w:val="0"/>
                <w:numId w:val="8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4"/>
                <w:szCs w:val="16"/>
              </w:rPr>
            </w:pPr>
            <w:r w:rsidRPr="00A16D38">
              <w:rPr>
                <w:rFonts w:ascii="Arial" w:hAnsi="Arial" w:cs="Arial"/>
                <w:b/>
                <w:sz w:val="16"/>
                <w:szCs w:val="16"/>
              </w:rPr>
              <w:t>INFORMACIÓN DEL DOCUMENTO BASE DE CONTRATACIÓN (DBC</w:t>
            </w:r>
            <w:r w:rsidRPr="00A16D38">
              <w:rPr>
                <w:rFonts w:ascii="Arial" w:hAnsi="Arial" w:cs="Arial"/>
                <w:b/>
                <w:sz w:val="14"/>
                <w:szCs w:val="16"/>
              </w:rPr>
              <w:t xml:space="preserve">) </w:t>
            </w:r>
          </w:p>
          <w:p w:rsidR="00A16D38" w:rsidRPr="00A16D38" w:rsidRDefault="00A16D38" w:rsidP="00A16D38">
            <w:pPr>
              <w:ind w:left="303"/>
              <w:contextualSpacing/>
              <w:jc w:val="both"/>
              <w:rPr>
                <w:rFonts w:ascii="Arial" w:hAnsi="Arial" w:cs="Arial"/>
                <w:b/>
                <w:sz w:val="14"/>
                <w:szCs w:val="16"/>
              </w:rPr>
            </w:pPr>
            <w:r w:rsidRPr="00A16D38">
              <w:rPr>
                <w:rFonts w:ascii="Arial" w:hAnsi="Arial" w:cs="Arial"/>
                <w:b/>
                <w:sz w:val="12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Domicilio de la Entidad Convocante</w:t>
            </w:r>
          </w:p>
        </w:tc>
        <w:tc>
          <w:tcPr>
            <w:tcW w:w="470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</w:rPr>
              <w:t>Edificio Principal del Banco Central de Bolivia, calle Ayacucho esquina Mercado. La Paz - Bolivia</w:t>
            </w:r>
          </w:p>
        </w:tc>
        <w:tc>
          <w:tcPr>
            <w:tcW w:w="170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Horario de Atención de la Entidad</w:t>
            </w:r>
          </w:p>
        </w:tc>
        <w:tc>
          <w:tcPr>
            <w:tcW w:w="1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</w:rPr>
              <w:t>08:30</w:t>
            </w:r>
            <w:r w:rsidRPr="00A16D38">
              <w:rPr>
                <w:rFonts w:ascii="Arial" w:hAnsi="Arial" w:cs="Arial"/>
                <w:bCs/>
                <w:sz w:val="16"/>
                <w:szCs w:val="16"/>
              </w:rPr>
              <w:t xml:space="preserve"> a 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8"/>
                <w:szCs w:val="8"/>
                <w:lang w:eastAsia="es-ES"/>
              </w:rPr>
            </w:pPr>
          </w:p>
        </w:tc>
        <w:tc>
          <w:tcPr>
            <w:tcW w:w="3057" w:type="dxa"/>
            <w:gridSpan w:val="15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i/>
                <w:sz w:val="8"/>
                <w:szCs w:val="8"/>
                <w:lang w:eastAsia="es-ES"/>
              </w:rPr>
            </w:pPr>
            <w:r w:rsidRPr="00A16D38">
              <w:rPr>
                <w:rFonts w:ascii="Arial" w:hAnsi="Arial" w:cs="Arial"/>
                <w:i/>
                <w:sz w:val="10"/>
                <w:szCs w:val="8"/>
                <w:lang w:eastAsia="es-ES"/>
              </w:rPr>
              <w:t>Nombre Completo</w:t>
            </w:r>
          </w:p>
        </w:tc>
        <w:tc>
          <w:tcPr>
            <w:tcW w:w="374" w:type="dxa"/>
            <w:gridSpan w:val="2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2090" w:type="dxa"/>
            <w:gridSpan w:val="9"/>
            <w:tcBorders>
              <w:bottom w:val="single" w:sz="4" w:space="0" w:color="auto"/>
            </w:tcBorders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8"/>
                <w:szCs w:val="8"/>
                <w:lang w:eastAsia="es-ES"/>
              </w:rPr>
            </w:pPr>
            <w:r w:rsidRPr="00A16D38">
              <w:rPr>
                <w:rFonts w:ascii="Verdana" w:hAnsi="Verdana"/>
                <w:i/>
                <w:sz w:val="10"/>
                <w:szCs w:val="8"/>
                <w:lang w:eastAsia="es-ES"/>
              </w:rPr>
              <w:t>Cargo</w:t>
            </w:r>
          </w:p>
        </w:tc>
        <w:tc>
          <w:tcPr>
            <w:tcW w:w="274" w:type="dxa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  <w:tc>
          <w:tcPr>
            <w:tcW w:w="1912" w:type="dxa"/>
            <w:gridSpan w:val="8"/>
            <w:tcBorders>
              <w:bottom w:val="single" w:sz="4" w:space="0" w:color="auto"/>
            </w:tcBorders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8"/>
                <w:szCs w:val="8"/>
                <w:lang w:eastAsia="es-ES"/>
              </w:rPr>
            </w:pPr>
            <w:r w:rsidRPr="00A16D38">
              <w:rPr>
                <w:rFonts w:ascii="Verdana" w:hAnsi="Verdana"/>
                <w:i/>
                <w:sz w:val="10"/>
                <w:szCs w:val="8"/>
                <w:lang w:eastAsia="es-ES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8"/>
                <w:szCs w:val="8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8"/>
                <w:szCs w:val="16"/>
                <w:lang w:eastAsia="es-ES"/>
              </w:rPr>
              <w:t>Encargado de atender consultas Administrativas:</w:t>
            </w:r>
          </w:p>
        </w:tc>
        <w:tc>
          <w:tcPr>
            <w:tcW w:w="30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Bismarck Omar Torrico Araujo</w:t>
            </w:r>
          </w:p>
        </w:tc>
        <w:tc>
          <w:tcPr>
            <w:tcW w:w="3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</w:rPr>
              <w:t>Profesional en Contrataciones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</w:rPr>
              <w:t>Dpto. de Contrataciones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8"/>
                <w:szCs w:val="16"/>
                <w:lang w:eastAsia="es-ES"/>
              </w:rPr>
              <w:t>Encargado de atender consultas Técnicas:</w:t>
            </w:r>
          </w:p>
        </w:tc>
        <w:tc>
          <w:tcPr>
            <w:tcW w:w="30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Laura Russel Miranda Alarcón</w:t>
            </w:r>
          </w:p>
        </w:tc>
        <w:tc>
          <w:tcPr>
            <w:tcW w:w="3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Jefe del Departamento de Validación de Software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</w:rPr>
              <w:t>Gerencia de Sistemas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Teléfono</w:t>
            </w:r>
          </w:p>
        </w:tc>
        <w:tc>
          <w:tcPr>
            <w:tcW w:w="2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snapToGrid w:val="0"/>
              <w:jc w:val="both"/>
              <w:rPr>
                <w:rFonts w:ascii="Arial" w:hAnsi="Arial" w:cs="Arial"/>
                <w:bCs/>
                <w:sz w:val="15"/>
                <w:szCs w:val="15"/>
              </w:rPr>
            </w:pPr>
            <w:r w:rsidRPr="00A16D38">
              <w:rPr>
                <w:rFonts w:ascii="Arial" w:hAnsi="Arial" w:cs="Arial"/>
                <w:bCs/>
                <w:sz w:val="15"/>
                <w:szCs w:val="15"/>
              </w:rPr>
              <w:t>2409090 Internos:</w:t>
            </w:r>
          </w:p>
          <w:p w:rsidR="00A16D38" w:rsidRPr="00A16D38" w:rsidRDefault="00A16D38" w:rsidP="00A16D38">
            <w:pPr>
              <w:snapToGrid w:val="0"/>
              <w:jc w:val="both"/>
              <w:rPr>
                <w:rFonts w:ascii="Arial" w:hAnsi="Arial" w:cs="Arial"/>
                <w:bCs/>
                <w:sz w:val="13"/>
                <w:szCs w:val="15"/>
              </w:rPr>
            </w:pPr>
            <w:r w:rsidRPr="00A16D38">
              <w:rPr>
                <w:rFonts w:ascii="Arial" w:hAnsi="Arial" w:cs="Arial"/>
                <w:bCs/>
                <w:sz w:val="15"/>
                <w:szCs w:val="15"/>
              </w:rPr>
              <w:t xml:space="preserve">4714 </w:t>
            </w:r>
            <w:r w:rsidRPr="00A16D38">
              <w:rPr>
                <w:rFonts w:ascii="Arial" w:hAnsi="Arial" w:cs="Arial"/>
                <w:bCs/>
                <w:sz w:val="13"/>
                <w:szCs w:val="15"/>
              </w:rPr>
              <w:t>(Consultas Administrativas)</w:t>
            </w:r>
          </w:p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bCs/>
                <w:sz w:val="15"/>
                <w:szCs w:val="15"/>
              </w:rPr>
              <w:t xml:space="preserve">1090 </w:t>
            </w:r>
            <w:r w:rsidRPr="00A16D38">
              <w:rPr>
                <w:rFonts w:ascii="Arial" w:hAnsi="Arial" w:cs="Arial"/>
                <w:bCs/>
                <w:sz w:val="13"/>
                <w:szCs w:val="15"/>
              </w:rPr>
              <w:t>(Consultas Técnicas)</w:t>
            </w:r>
          </w:p>
        </w:tc>
        <w:tc>
          <w:tcPr>
            <w:tcW w:w="48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Fax</w:t>
            </w:r>
          </w:p>
        </w:tc>
        <w:tc>
          <w:tcPr>
            <w:tcW w:w="1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</w:rPr>
              <w:t>2664790</w:t>
            </w:r>
          </w:p>
        </w:tc>
        <w:tc>
          <w:tcPr>
            <w:tcW w:w="10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6"/>
                <w:szCs w:val="16"/>
                <w:lang w:eastAsia="es-ES"/>
              </w:rPr>
              <w:t>Correo Electrónico</w:t>
            </w:r>
          </w:p>
        </w:tc>
        <w:tc>
          <w:tcPr>
            <w:tcW w:w="2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snapToGrid w:val="0"/>
              <w:jc w:val="both"/>
              <w:rPr>
                <w:rFonts w:ascii="Arial" w:hAnsi="Arial" w:cs="Arial"/>
                <w:sz w:val="12"/>
                <w:szCs w:val="14"/>
                <w:lang w:val="pt-BR"/>
              </w:rPr>
            </w:pPr>
            <w:hyperlink r:id="rId5" w:history="1">
              <w:r w:rsidRPr="00A16D38">
                <w:rPr>
                  <w:rFonts w:ascii="Arial" w:hAnsi="Arial" w:cs="Arial"/>
                  <w:color w:val="0000FF"/>
                  <w:sz w:val="12"/>
                  <w:szCs w:val="14"/>
                  <w:u w:val="single"/>
                  <w:lang w:val="pt-BR"/>
                </w:rPr>
                <w:t>btorrico@bcb.gob.bo</w:t>
              </w:r>
            </w:hyperlink>
          </w:p>
          <w:p w:rsidR="00A16D38" w:rsidRPr="00A16D38" w:rsidRDefault="00A16D38" w:rsidP="00A16D38">
            <w:pPr>
              <w:snapToGrid w:val="0"/>
              <w:jc w:val="both"/>
              <w:rPr>
                <w:rFonts w:ascii="Arial" w:hAnsi="Arial" w:cs="Arial"/>
                <w:sz w:val="12"/>
                <w:szCs w:val="14"/>
                <w:lang w:val="pt-BR"/>
              </w:rPr>
            </w:pPr>
            <w:r w:rsidRPr="00A16D38">
              <w:rPr>
                <w:rFonts w:ascii="Arial" w:hAnsi="Arial" w:cs="Arial"/>
                <w:sz w:val="12"/>
                <w:szCs w:val="14"/>
                <w:lang w:val="pt-BR"/>
              </w:rPr>
              <w:t>(Consultas Administrativas)</w:t>
            </w:r>
          </w:p>
          <w:p w:rsidR="00A16D38" w:rsidRPr="00A16D38" w:rsidRDefault="00A16D38" w:rsidP="00A16D38">
            <w:pPr>
              <w:jc w:val="both"/>
              <w:rPr>
                <w:rFonts w:ascii="Arial" w:hAnsi="Arial" w:cs="Arial"/>
                <w:color w:val="0000FF"/>
                <w:sz w:val="12"/>
                <w:szCs w:val="14"/>
                <w:u w:val="single"/>
                <w:lang w:val="pt-BR"/>
              </w:rPr>
            </w:pPr>
            <w:hyperlink r:id="rId6" w:history="1">
              <w:r w:rsidRPr="00A16D38">
                <w:rPr>
                  <w:rFonts w:ascii="Arial" w:hAnsi="Arial" w:cs="Arial"/>
                  <w:color w:val="0000FF"/>
                  <w:sz w:val="12"/>
                  <w:szCs w:val="14"/>
                  <w:u w:val="single"/>
                  <w:lang w:val="pt-BR"/>
                </w:rPr>
                <w:t>lmiranda@bcb.gob.bo</w:t>
              </w:r>
            </w:hyperlink>
          </w:p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A16D38">
              <w:rPr>
                <w:rFonts w:ascii="Arial" w:hAnsi="Arial" w:cs="Arial"/>
                <w:sz w:val="12"/>
                <w:szCs w:val="14"/>
              </w:rPr>
              <w:t>(Consultas Técnicas)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2366" w:type="dxa"/>
            <w:gridSpan w:val="7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6" w:type="dxa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3387" w:type="dxa"/>
            <w:gridSpan w:val="11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  <w:r w:rsidRPr="00A16D38">
              <w:rPr>
                <w:rFonts w:ascii="Arial" w:hAnsi="Arial" w:cs="Arial"/>
                <w:sz w:val="18"/>
                <w:szCs w:val="16"/>
                <w:lang w:eastAsia="es-ES"/>
              </w:rPr>
              <w:t>Cuenta Corriente Fiscal para depósito por concepto de Garantía de Seriedad de Propuesta</w:t>
            </w:r>
            <w:r w:rsidRPr="00A16D38">
              <w:rPr>
                <w:rFonts w:ascii="Arial" w:hAnsi="Arial" w:cs="Arial"/>
                <w:sz w:val="18"/>
                <w:szCs w:val="16"/>
                <w:lang w:val="es-419" w:eastAsia="es-ES"/>
              </w:rPr>
              <w:t xml:space="preserve"> (Fondos en Custodia)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  <w:tc>
          <w:tcPr>
            <w:tcW w:w="64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  <w:r w:rsidRPr="00A16D38">
              <w:rPr>
                <w:rFonts w:ascii="Verdana" w:hAnsi="Verdana" w:cs="Arial"/>
                <w:b/>
                <w:bCs/>
                <w:i/>
                <w:color w:val="FF0000"/>
                <w:sz w:val="18"/>
                <w:szCs w:val="18"/>
                <w:lang w:eastAsia="es-ES"/>
              </w:rPr>
              <w:t>“No corresponde”</w:t>
            </w:r>
            <w:r w:rsidRPr="00A16D38">
              <w:rPr>
                <w:rFonts w:ascii="Verdana" w:hAnsi="Verdana" w:cs="Arial"/>
                <w:b/>
                <w:sz w:val="18"/>
                <w:szCs w:val="18"/>
                <w:lang w:eastAsia="es-ES"/>
              </w:rPr>
              <w:t xml:space="preserve">  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2"/>
                <w:lang w:eastAsia="es-ES"/>
              </w:rPr>
            </w:pPr>
          </w:p>
        </w:tc>
      </w:tr>
      <w:tr w:rsidR="00A16D38" w:rsidRPr="00A16D38" w:rsidTr="00A16D38">
        <w:trPr>
          <w:jc w:val="center"/>
        </w:trPr>
        <w:tc>
          <w:tcPr>
            <w:tcW w:w="715" w:type="dxa"/>
            <w:tcBorders>
              <w:left w:val="single" w:sz="12" w:space="0" w:color="244061"/>
              <w:bottom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75" w:type="dxa"/>
            <w:tcBorders>
              <w:bottom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75" w:type="dxa"/>
            <w:tcBorders>
              <w:bottom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tcBorders>
              <w:bottom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bottom w:val="single" w:sz="12" w:space="0" w:color="244061"/>
            </w:tcBorders>
            <w:vAlign w:val="center"/>
          </w:tcPr>
          <w:p w:rsidR="00A16D38" w:rsidRPr="00A16D38" w:rsidRDefault="00A16D38" w:rsidP="00A16D38">
            <w:pPr>
              <w:jc w:val="right"/>
              <w:rPr>
                <w:rFonts w:ascii="Arial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83" w:type="dxa"/>
            <w:tcBorders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  <w:tcBorders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2" w:type="dxa"/>
            <w:tcBorders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2" w:type="dxa"/>
            <w:gridSpan w:val="2"/>
            <w:tcBorders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top w:val="single" w:sz="6" w:space="0" w:color="auto"/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bottom w:val="single" w:sz="12" w:space="0" w:color="244061"/>
              <w:right w:val="single" w:sz="12" w:space="0" w:color="244061"/>
            </w:tcBorders>
          </w:tcPr>
          <w:p w:rsidR="00A16D38" w:rsidRPr="00A16D38" w:rsidRDefault="00A16D38" w:rsidP="00A16D38">
            <w:pPr>
              <w:jc w:val="both"/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</w:tbl>
    <w:p w:rsidR="00A16D38" w:rsidRPr="00A16D38" w:rsidRDefault="00A16D38" w:rsidP="00A16D38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es-ES"/>
        </w:rPr>
      </w:pPr>
    </w:p>
    <w:p w:rsidR="00A16D38" w:rsidRPr="00A16D38" w:rsidRDefault="00A16D38" w:rsidP="00A16D38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es-ES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A16D38" w:rsidRPr="00A16D38" w:rsidTr="00A16D38">
        <w:trPr>
          <w:trHeight w:val="464"/>
          <w:jc w:val="center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244061"/>
            <w:noWrap/>
            <w:vAlign w:val="center"/>
            <w:hideMark/>
          </w:tcPr>
          <w:p w:rsidR="00A16D38" w:rsidRPr="00A16D38" w:rsidRDefault="00A16D38" w:rsidP="00A16D3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BO"/>
              </w:rPr>
            </w:pPr>
            <w:r w:rsidRPr="00A16D38">
              <w:rPr>
                <w:rFonts w:ascii="Verdana" w:eastAsia="Times New Roman" w:hAnsi="Verdana" w:cs="Times New Roman"/>
                <w:sz w:val="18"/>
                <w:szCs w:val="18"/>
                <w:lang w:eastAsia="es-ES"/>
              </w:rPr>
              <w:br w:type="page"/>
            </w:r>
            <w:r w:rsidRPr="00A16D3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BO"/>
              </w:rPr>
              <w:t>3</w:t>
            </w:r>
            <w:r w:rsidRPr="00A16D38">
              <w:rPr>
                <w:rFonts w:ascii="Arial" w:eastAsia="Times New Roman" w:hAnsi="Arial" w:cs="Arial"/>
                <w:b/>
                <w:sz w:val="18"/>
                <w:szCs w:val="18"/>
              </w:rPr>
              <w:t>.    CRONOGRAMA DE PLAZOS</w:t>
            </w:r>
          </w:p>
        </w:tc>
      </w:tr>
      <w:tr w:rsidR="00A16D38" w:rsidRPr="00A16D38" w:rsidTr="00A16D38">
        <w:trPr>
          <w:trHeight w:val="1919"/>
          <w:jc w:val="center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A16D38" w:rsidRPr="00A16D38" w:rsidRDefault="00A16D38" w:rsidP="00A16D38">
            <w:pPr>
              <w:spacing w:after="0" w:line="240" w:lineRule="auto"/>
              <w:ind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lastRenderedPageBreak/>
              <w:t xml:space="preserve">De acuerdo con lo establecido en el Artículo 47 de las NB-SABS, los siguientes plazos son de cumplimiento obligatorio: </w:t>
            </w:r>
          </w:p>
          <w:p w:rsidR="00A16D38" w:rsidRPr="00A16D38" w:rsidRDefault="00A16D38" w:rsidP="00A16D38">
            <w:pPr>
              <w:spacing w:after="0" w:line="240" w:lineRule="auto"/>
              <w:ind w:left="510"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A16D38" w:rsidRPr="00A16D38" w:rsidRDefault="00A16D38" w:rsidP="00A16D38">
            <w:pPr>
              <w:numPr>
                <w:ilvl w:val="2"/>
                <w:numId w:val="6"/>
              </w:numPr>
              <w:tabs>
                <w:tab w:val="num" w:pos="3616"/>
              </w:tabs>
              <w:spacing w:after="0" w:line="240" w:lineRule="auto"/>
              <w:ind w:left="510" w:right="113" w:hanging="425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6D38">
              <w:rPr>
                <w:rFonts w:ascii="Verdana" w:eastAsia="Times New Roman" w:hAnsi="Verdana" w:cs="Times New Roman"/>
                <w:sz w:val="16"/>
                <w:szCs w:val="16"/>
              </w:rPr>
              <w:t>Para contrataciones hasta Bs.200.000.- (DOSCIENTOS MIL 00/100 BOLIVIANOS), plazo mínimo cuatro (4) días hábiles. Para contrataciones mayores a Bs.200.000.- (DOSCIENTOS MIL 00/100 BOLIVIANOS) hasta Bs1.000.000.- (UN MILLÓN 00/100 BOLIVIANOS), plazo mínimo ocho (8) días hábiles, ambos computables a partir del día siguiente hábil de la publicación de la convocatoria;</w:t>
            </w:r>
          </w:p>
          <w:p w:rsidR="00A16D38" w:rsidRPr="00A16D38" w:rsidRDefault="00A16D38" w:rsidP="00A16D38">
            <w:pPr>
              <w:spacing w:after="0" w:line="240" w:lineRule="auto"/>
              <w:ind w:left="510"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</w:p>
          <w:p w:rsidR="00A16D38" w:rsidRPr="00A16D38" w:rsidRDefault="00A16D38" w:rsidP="00A16D38">
            <w:pPr>
              <w:numPr>
                <w:ilvl w:val="2"/>
                <w:numId w:val="6"/>
              </w:numPr>
              <w:tabs>
                <w:tab w:val="num" w:pos="3616"/>
              </w:tabs>
              <w:spacing w:after="0" w:line="240" w:lineRule="auto"/>
              <w:ind w:left="510" w:right="113" w:hanging="425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6D38">
              <w:rPr>
                <w:rFonts w:ascii="Verdana" w:eastAsia="Times New Roman" w:hAnsi="Verdana" w:cs="Times New Roman"/>
                <w:sz w:val="16"/>
                <w:szCs w:val="16"/>
              </w:rPr>
              <w:t>Presentación de documentos para la suscripción de contrato, plazo de entrega de documentos no menor a cuatro (4) días hábiles;</w:t>
            </w:r>
          </w:p>
          <w:p w:rsidR="00A16D38" w:rsidRPr="00A16D38" w:rsidRDefault="00A16D38" w:rsidP="00A16D38">
            <w:pPr>
              <w:spacing w:after="0" w:line="240" w:lineRule="auto"/>
              <w:ind w:left="720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A16D38" w:rsidRPr="00A16D38" w:rsidRDefault="00A16D38" w:rsidP="00A16D38">
            <w:pPr>
              <w:numPr>
                <w:ilvl w:val="2"/>
                <w:numId w:val="6"/>
              </w:numPr>
              <w:tabs>
                <w:tab w:val="num" w:pos="3616"/>
              </w:tabs>
              <w:spacing w:after="0" w:line="240" w:lineRule="auto"/>
              <w:ind w:left="510" w:right="113" w:hanging="425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16D38">
              <w:rPr>
                <w:rFonts w:ascii="Verdana" w:eastAsia="Times New Roman" w:hAnsi="Verdana" w:cs="Times New Roman"/>
                <w:sz w:val="16"/>
                <w:szCs w:val="16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Impugnable.</w:t>
            </w:r>
          </w:p>
          <w:p w:rsidR="00A16D38" w:rsidRPr="00A16D38" w:rsidRDefault="00A16D38" w:rsidP="00A16D38">
            <w:pPr>
              <w:spacing w:after="0" w:line="240" w:lineRule="auto"/>
              <w:ind w:left="510" w:right="113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  <w:p w:rsidR="00A16D38" w:rsidRPr="00A16D38" w:rsidRDefault="00A16D38" w:rsidP="00A16D38">
            <w:pPr>
              <w:spacing w:after="0" w:line="240" w:lineRule="auto"/>
              <w:ind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b/>
                <w:sz w:val="16"/>
                <w:szCs w:val="16"/>
                <w:lang w:eastAsia="es-ES"/>
              </w:rPr>
              <w:t>El incumplimiento a los plazos señalados será considerado como inobservancia a la normativa.</w:t>
            </w:r>
          </w:p>
        </w:tc>
      </w:tr>
      <w:tr w:rsidR="00A16D38" w:rsidRPr="00A16D38" w:rsidTr="00A16D38">
        <w:trPr>
          <w:trHeight w:val="405"/>
          <w:jc w:val="center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C6D9F1"/>
            <w:noWrap/>
            <w:vAlign w:val="center"/>
            <w:hideMark/>
          </w:tcPr>
          <w:p w:rsidR="00A16D38" w:rsidRPr="00A16D38" w:rsidRDefault="00A16D38" w:rsidP="00A16D3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BO"/>
              </w:rPr>
            </w:pPr>
            <w:r w:rsidRPr="00A16D38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BO"/>
              </w:rPr>
              <w:t>El cronograma de plazos previsto para el proceso de contratación, es el siguiente:</w:t>
            </w: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1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A16D38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A16D38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LUGAR Y DIRECCIÓN</w:t>
            </w: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30"/>
          <w:jc w:val="center"/>
        </w:trPr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Publicación del DBC en el SICOES</w:t>
            </w:r>
            <w:r w:rsidRPr="00A16D38">
              <w:rPr>
                <w:rFonts w:ascii="Arial" w:eastAsia="Times New Roman" w:hAnsi="Arial" w:cs="Arial"/>
                <w:sz w:val="16"/>
                <w:szCs w:val="16"/>
                <w:lang w:eastAsia="es-BO"/>
              </w:rPr>
              <w:t xml:space="preserve"> y la Convocatoria en la Mesa de Partes</w:t>
            </w:r>
          </w:p>
        </w:tc>
        <w:tc>
          <w:tcPr>
            <w:tcW w:w="134" w:type="dxa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31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4"/>
                <w:szCs w:val="16"/>
                <w:lang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C6D9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Reunión Informativa de aclaración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-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 xml:space="preserve">Fecha límite de Presentación y </w:t>
            </w:r>
            <w:r w:rsidRPr="00A16D3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Apertura 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</w:pPr>
            <w:r w:rsidRPr="00A16D38"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  <w:t>Presentación de Propuestas:</w:t>
            </w:r>
          </w:p>
          <w:p w:rsidR="00A16D38" w:rsidRPr="00A16D38" w:rsidRDefault="00A16D38" w:rsidP="00F07F6C">
            <w:pPr>
              <w:numPr>
                <w:ilvl w:val="0"/>
                <w:numId w:val="10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</w:pPr>
            <w:r w:rsidRPr="00A16D38"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  <w:t xml:space="preserve">En forma electrónica: </w:t>
            </w:r>
          </w:p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2"/>
                <w:szCs w:val="12"/>
                <w:lang w:val="es-ES" w:eastAsia="es-ES"/>
              </w:rPr>
              <w:t>A través del RUPE de conformidad al procedimiento establecido en el presente DBC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4"/>
                <w:szCs w:val="4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 xml:space="preserve">Fecha límite de Presentación y </w:t>
            </w:r>
            <w:r w:rsidRPr="00A16D3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Apertura de Propuestas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10</w:t>
            </w:r>
          </w:p>
        </w:tc>
        <w:tc>
          <w:tcPr>
            <w:tcW w:w="135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color w:val="000000"/>
                <w:sz w:val="12"/>
                <w:szCs w:val="12"/>
                <w:lang w:eastAsia="es-BO"/>
              </w:rPr>
            </w:pPr>
            <w:r w:rsidRPr="00A16D38">
              <w:rPr>
                <w:rFonts w:ascii="Arial" w:eastAsia="Times New Roman" w:hAnsi="Arial" w:cs="Arial"/>
                <w:iCs/>
                <w:color w:val="000000"/>
                <w:sz w:val="12"/>
                <w:szCs w:val="12"/>
                <w:lang w:eastAsia="es-ES"/>
              </w:rPr>
              <w:t>Piso 7, Dpto. de Compras y Contrataciones del edificio principal del BCB o ingresar al siguiente enlace a través de zoom</w:t>
            </w:r>
            <w:r w:rsidRPr="00A16D38">
              <w:rPr>
                <w:rFonts w:ascii="Arial" w:eastAsia="Times New Roman" w:hAnsi="Arial" w:cs="Arial"/>
                <w:b/>
                <w:bCs/>
                <w:snapToGrid w:val="0"/>
                <w:color w:val="000000"/>
                <w:sz w:val="12"/>
                <w:szCs w:val="12"/>
                <w:lang w:eastAsia="es-BO"/>
              </w:rPr>
              <w:t>:</w:t>
            </w:r>
            <w:r w:rsidRPr="00A16D38">
              <w:rPr>
                <w:rFonts w:ascii="Arial" w:eastAsia="Times New Roman" w:hAnsi="Arial" w:cs="Arial"/>
                <w:bCs/>
                <w:snapToGrid w:val="0"/>
                <w:color w:val="000000"/>
                <w:sz w:val="12"/>
                <w:szCs w:val="12"/>
                <w:lang w:eastAsia="es-BO"/>
              </w:rPr>
              <w:t xml:space="preserve">  </w:t>
            </w:r>
          </w:p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napToGrid w:val="0"/>
                <w:color w:val="000000"/>
                <w:sz w:val="12"/>
                <w:szCs w:val="12"/>
                <w:lang w:eastAsia="es-BO"/>
              </w:rPr>
            </w:pPr>
            <w:r w:rsidRPr="00A16D38">
              <w:rPr>
                <w:rFonts w:ascii="Arial" w:eastAsia="Times New Roman" w:hAnsi="Arial" w:cs="Arial"/>
                <w:b/>
                <w:bCs/>
                <w:snapToGrid w:val="0"/>
                <w:color w:val="000000"/>
                <w:sz w:val="12"/>
                <w:szCs w:val="12"/>
                <w:lang w:eastAsia="es-BO"/>
              </w:rPr>
              <w:t>https://bcb-gob-bo.zoom.us/j/85334350164?pwd=bFX9FBRT1XdylaTxnTI10xSdH6TAy6.1</w:t>
            </w:r>
          </w:p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napToGrid w:val="0"/>
                <w:color w:val="000000"/>
                <w:sz w:val="12"/>
                <w:szCs w:val="12"/>
                <w:lang w:eastAsia="es-BO"/>
              </w:rPr>
            </w:pPr>
            <w:r w:rsidRPr="00A16D38">
              <w:rPr>
                <w:rFonts w:ascii="Arial" w:eastAsia="Times New Roman" w:hAnsi="Arial" w:cs="Arial"/>
                <w:b/>
                <w:bCs/>
                <w:snapToGrid w:val="0"/>
                <w:color w:val="000000"/>
                <w:sz w:val="12"/>
                <w:szCs w:val="12"/>
                <w:lang w:eastAsia="es-BO"/>
              </w:rPr>
              <w:t>ID de reunión: 853 3435 0164</w:t>
            </w:r>
          </w:p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napToGrid w:val="0"/>
                <w:color w:val="000000"/>
                <w:sz w:val="12"/>
                <w:szCs w:val="12"/>
                <w:lang w:eastAsia="es-BO"/>
              </w:rPr>
            </w:pPr>
            <w:r w:rsidRPr="00A16D38">
              <w:rPr>
                <w:rFonts w:ascii="Arial" w:eastAsia="Times New Roman" w:hAnsi="Arial" w:cs="Arial"/>
                <w:b/>
                <w:bCs/>
                <w:snapToGrid w:val="0"/>
                <w:color w:val="000000"/>
                <w:sz w:val="12"/>
                <w:szCs w:val="12"/>
                <w:lang w:eastAsia="es-BO"/>
              </w:rPr>
              <w:t>Código de acceso: 069299</w:t>
            </w:r>
          </w:p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Adjudicación o Declaratoria Desierta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4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Presentación de documentos para la 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73"/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02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F07F6C">
            <w:pPr>
              <w:numPr>
                <w:ilvl w:val="0"/>
                <w:numId w:val="9"/>
              </w:numPr>
              <w:adjustRightInd w:val="0"/>
              <w:snapToGrid w:val="0"/>
              <w:spacing w:after="0" w:line="240" w:lineRule="auto"/>
              <w:ind w:left="283" w:hanging="113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A16D38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A16D38">
              <w:rPr>
                <w:rFonts w:ascii="Arial" w:eastAsia="Times New Roman" w:hAnsi="Arial" w:cs="Arial"/>
                <w:sz w:val="18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</w:p>
        </w:tc>
      </w:tr>
      <w:tr w:rsidR="00A16D38" w:rsidRPr="00A16D38" w:rsidTr="00A16D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A16D38" w:rsidRPr="00A16D38" w:rsidRDefault="00A16D38" w:rsidP="00A16D3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</w:tbl>
    <w:p w:rsidR="00A16D38" w:rsidRPr="00A16D38" w:rsidRDefault="00A16D38" w:rsidP="00A16D38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6"/>
          <w:lang w:eastAsia="es-ES"/>
        </w:rPr>
      </w:pPr>
    </w:p>
    <w:p w:rsidR="002A5017" w:rsidRDefault="002A5017"/>
    <w:sectPr w:rsidR="002A50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70527"/>
    <w:multiLevelType w:val="hybridMultilevel"/>
    <w:tmpl w:val="16D09E20"/>
    <w:lvl w:ilvl="0" w:tplc="998C1EEA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F5ABF"/>
    <w:multiLevelType w:val="hybridMultilevel"/>
    <w:tmpl w:val="0268CDD4"/>
    <w:lvl w:ilvl="0" w:tplc="50EE3160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C108FF6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15A9E1C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242434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2A4280FA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398A1DE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D48B0E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6DCA182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6B74B93E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4FC27A1A"/>
    <w:multiLevelType w:val="multilevel"/>
    <w:tmpl w:val="E474CBAE"/>
    <w:lvl w:ilvl="0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rFonts w:hint="default"/>
        <w:b/>
      </w:rPr>
    </w:lvl>
    <w:lvl w:ilvl="3">
      <w:start w:val="1"/>
      <w:numFmt w:val="decimal"/>
      <w:lvlText w:val="16.%4"/>
      <w:lvlJc w:val="center"/>
      <w:pPr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76" w:hanging="180"/>
      </w:pPr>
      <w:rPr>
        <w:rFonts w:hint="default"/>
      </w:r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F746E8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15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38"/>
    <w:rsid w:val="002A5017"/>
    <w:rsid w:val="00A16D38"/>
    <w:rsid w:val="00F0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0A380-A801-4A39-B7D3-7B23DF65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16D38"/>
    <w:pPr>
      <w:keepNext/>
      <w:numPr>
        <w:numId w:val="3"/>
      </w:numPr>
      <w:spacing w:after="0" w:line="240" w:lineRule="auto"/>
      <w:jc w:val="both"/>
      <w:outlineLvl w:val="0"/>
    </w:pPr>
    <w:rPr>
      <w:rFonts w:ascii="Tahoma" w:eastAsia="Times New Roman" w:hAnsi="Tahoma" w:cs="Times New Roman"/>
      <w:b/>
      <w:caps/>
      <w:u w:val="single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A16D38"/>
    <w:pPr>
      <w:keepNext/>
      <w:numPr>
        <w:ilvl w:val="1"/>
        <w:numId w:val="3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rsid w:val="00A16D38"/>
    <w:pPr>
      <w:keepNext/>
      <w:numPr>
        <w:ilvl w:val="2"/>
        <w:numId w:val="3"/>
      </w:numPr>
      <w:spacing w:after="0" w:line="240" w:lineRule="auto"/>
      <w:jc w:val="both"/>
      <w:outlineLvl w:val="2"/>
    </w:pPr>
    <w:rPr>
      <w:rFonts w:ascii="Verdana" w:eastAsia="Times New Roman" w:hAnsi="Verdana" w:cs="Times New Roman"/>
      <w:sz w:val="18"/>
      <w:szCs w:val="20"/>
      <w:lang w:val="es-MX" w:eastAsia="es-ES"/>
    </w:rPr>
  </w:style>
  <w:style w:type="paragraph" w:styleId="Ttulo4">
    <w:name w:val="heading 4"/>
    <w:basedOn w:val="Normal"/>
    <w:next w:val="Normal"/>
    <w:link w:val="Ttulo4Car"/>
    <w:rsid w:val="00A16D38"/>
    <w:pPr>
      <w:keepNext/>
      <w:numPr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Times New Roman"/>
      <w:bCs/>
      <w:iCs/>
      <w:sz w:val="18"/>
      <w:lang w:val="es-ES"/>
    </w:rPr>
  </w:style>
  <w:style w:type="paragraph" w:styleId="Ttulo5">
    <w:name w:val="heading 5"/>
    <w:basedOn w:val="Normal"/>
    <w:next w:val="Normal"/>
    <w:link w:val="Ttulo5Car"/>
    <w:rsid w:val="00A16D38"/>
    <w:pPr>
      <w:numPr>
        <w:numId w:val="2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rsid w:val="00A16D38"/>
    <w:pPr>
      <w:keepNext/>
      <w:numPr>
        <w:numId w:val="5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8">
    <w:name w:val="heading 8"/>
    <w:basedOn w:val="Normal"/>
    <w:next w:val="Normal"/>
    <w:link w:val="Ttulo8Car"/>
    <w:rsid w:val="00A16D38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uiPriority w:val="9"/>
    <w:qFormat/>
    <w:rsid w:val="00A16D38"/>
    <w:pPr>
      <w:keepNext/>
      <w:numPr>
        <w:numId w:val="4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16D38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A16D38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A16D38"/>
    <w:rPr>
      <w:rFonts w:ascii="Verdana" w:eastAsia="Times New Roman" w:hAnsi="Verdana" w:cs="Times New Roman"/>
      <w:sz w:val="18"/>
      <w:szCs w:val="20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A16D38"/>
    <w:rPr>
      <w:rFonts w:ascii="Verdana" w:eastAsia="Times New Roman" w:hAnsi="Verdana" w:cs="Times New Roman"/>
      <w:bCs/>
      <w:iCs/>
      <w:sz w:val="18"/>
      <w:lang w:val="es-ES"/>
    </w:rPr>
  </w:style>
  <w:style w:type="character" w:customStyle="1" w:styleId="Ttulo5Car">
    <w:name w:val="Título 5 Car"/>
    <w:basedOn w:val="Fuentedeprrafopredeter"/>
    <w:link w:val="Ttulo5"/>
    <w:rsid w:val="00A16D38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16D3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A16D38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rsid w:val="00A16D38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A16D38"/>
  </w:style>
  <w:style w:type="paragraph" w:styleId="Textocomentario">
    <w:name w:val="annotation text"/>
    <w:aliases w:val=" Car Car"/>
    <w:basedOn w:val="Normal"/>
    <w:link w:val="TextocomentarioCar"/>
    <w:unhideWhenUsed/>
    <w:rsid w:val="00A16D38"/>
    <w:pPr>
      <w:spacing w:after="0" w:line="240" w:lineRule="auto"/>
      <w:jc w:val="both"/>
    </w:pPr>
    <w:rPr>
      <w:rFonts w:ascii="Century Gothic" w:eastAsia="Times New Roman" w:hAnsi="Century Gothic" w:cs="Times New Roman"/>
      <w:sz w:val="18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A16D38"/>
    <w:rPr>
      <w:rFonts w:ascii="Century Gothic" w:eastAsia="Times New Roman" w:hAnsi="Century Gothic" w:cs="Times New Roman"/>
      <w:sz w:val="18"/>
      <w:szCs w:val="16"/>
      <w:lang w:val="es-ES" w:eastAsia="es-ES"/>
    </w:rPr>
  </w:style>
  <w:style w:type="paragraph" w:styleId="Textodebloque">
    <w:name w:val="Block Text"/>
    <w:basedOn w:val="Normal"/>
    <w:rsid w:val="00A16D38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uiPriority w:val="99"/>
    <w:rsid w:val="00A16D38"/>
    <w:rPr>
      <w:color w:val="0000FF"/>
      <w:u w:val="single"/>
    </w:rPr>
  </w:style>
  <w:style w:type="paragraph" w:styleId="Encabezado">
    <w:name w:val="header"/>
    <w:basedOn w:val="Normal"/>
    <w:link w:val="EncabezadoCar"/>
    <w:rsid w:val="00A16D38"/>
    <w:pPr>
      <w:tabs>
        <w:tab w:val="center" w:pos="4419"/>
        <w:tab w:val="right" w:pos="8838"/>
      </w:tabs>
      <w:spacing w:after="0" w:line="240" w:lineRule="auto"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16D38"/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16D38"/>
    <w:pPr>
      <w:tabs>
        <w:tab w:val="center" w:pos="4419"/>
        <w:tab w:val="right" w:pos="8838"/>
      </w:tabs>
      <w:spacing w:after="0" w:line="240" w:lineRule="auto"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6D38"/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A16D38"/>
    <w:pPr>
      <w:spacing w:after="120" w:line="240" w:lineRule="auto"/>
      <w:jc w:val="both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A16D38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basedOn w:val="Normal"/>
    <w:link w:val="PrrafodelistaCar"/>
    <w:uiPriority w:val="34"/>
    <w:qFormat/>
    <w:rsid w:val="00A16D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merodepgina">
    <w:name w:val="page number"/>
    <w:basedOn w:val="Fuentedeprrafopredeter"/>
    <w:rsid w:val="00A16D38"/>
  </w:style>
  <w:style w:type="table" w:styleId="Tablaconcuadrcula">
    <w:name w:val="Table Grid"/>
    <w:basedOn w:val="Tablanormal"/>
    <w:uiPriority w:val="39"/>
    <w:rsid w:val="00A16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A16D38"/>
    <w:pPr>
      <w:widowControl w:val="0"/>
      <w:autoSpaceDE w:val="0"/>
      <w:autoSpaceDN w:val="0"/>
      <w:adjustRightInd w:val="0"/>
      <w:spacing w:after="0" w:line="220" w:lineRule="atLeast"/>
      <w:jc w:val="both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rsid w:val="00A16D38"/>
    <w:pPr>
      <w:spacing w:after="0" w:line="240" w:lineRule="auto"/>
    </w:pPr>
    <w:rPr>
      <w:rFonts w:ascii="Verdana" w:eastAsia="Times New Roman" w:hAnsi="Verdana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A16D38"/>
    <w:rPr>
      <w:rFonts w:ascii="Verdana" w:eastAsia="Times New Roman" w:hAnsi="Verdana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6D38"/>
    <w:pPr>
      <w:spacing w:after="0" w:line="240" w:lineRule="auto"/>
      <w:jc w:val="both"/>
    </w:pPr>
    <w:rPr>
      <w:rFonts w:ascii="Tahoma" w:eastAsia="Times New Roman" w:hAnsi="Tahoma" w:cs="Times New Roman"/>
      <w:sz w:val="18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6D38"/>
    <w:rPr>
      <w:rFonts w:ascii="Tahoma" w:eastAsia="Times New Roman" w:hAnsi="Tahoma" w:cs="Times New Roman"/>
      <w:sz w:val="18"/>
      <w:szCs w:val="16"/>
      <w:lang w:val="es-ES" w:eastAsia="es-ES"/>
    </w:rPr>
  </w:style>
  <w:style w:type="character" w:styleId="Refdenotaalpie">
    <w:name w:val="footnote reference"/>
    <w:semiHidden/>
    <w:rsid w:val="00A16D38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A16D38"/>
    <w:pPr>
      <w:keepNext/>
      <w:keepLines/>
      <w:overflowPunct w:val="0"/>
      <w:autoSpaceDE w:val="0"/>
      <w:autoSpaceDN w:val="0"/>
      <w:adjustRightInd w:val="0"/>
      <w:spacing w:after="120" w:line="240" w:lineRule="auto"/>
      <w:ind w:left="288" w:hanging="288"/>
      <w:jc w:val="both"/>
      <w:textAlignment w:val="baseline"/>
    </w:pPr>
    <w:rPr>
      <w:rFonts w:ascii="Times New Roman" w:eastAsia="Times New Roman" w:hAnsi="Times New Roman" w:cs="Times New Roman"/>
      <w:spacing w:val="-3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A16D38"/>
    <w:rPr>
      <w:rFonts w:ascii="Times New Roman" w:eastAsia="Times New Roman" w:hAnsi="Times New Roman" w:cs="Times New Roman"/>
      <w:spacing w:val="-3"/>
      <w:sz w:val="20"/>
      <w:szCs w:val="20"/>
      <w:lang w:val="es-ES_tradnl"/>
    </w:rPr>
  </w:style>
  <w:style w:type="character" w:styleId="Refdecomentario">
    <w:name w:val="annotation reference"/>
    <w:unhideWhenUsed/>
    <w:rsid w:val="00A16D3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6D38"/>
    <w:rPr>
      <w:rFonts w:ascii="Verdana" w:hAnsi="Verdana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6D38"/>
    <w:rPr>
      <w:rFonts w:ascii="Verdana" w:eastAsia="Times New Roman" w:hAnsi="Verdana" w:cs="Times New Roman"/>
      <w:b/>
      <w:bCs/>
      <w:sz w:val="18"/>
      <w:szCs w:val="16"/>
      <w:lang w:val="es-ES" w:eastAsia="es-ES"/>
    </w:rPr>
  </w:style>
  <w:style w:type="paragraph" w:customStyle="1" w:styleId="1301Autolist">
    <w:name w:val="13.01 Autolist"/>
    <w:basedOn w:val="Normal"/>
    <w:next w:val="Normal"/>
    <w:rsid w:val="00A16D38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A16D38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A16D3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A16D38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16D3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A16D38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16D38"/>
    <w:rPr>
      <w:rFonts w:ascii="Times New Roman" w:eastAsia="Times New Roman" w:hAnsi="Times New Roman" w:cs="Times New Roman"/>
      <w:b/>
      <w:bCs/>
      <w:kern w:val="28"/>
      <w:sz w:val="20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rsid w:val="00A16D38"/>
    <w:pPr>
      <w:spacing w:after="120" w:line="480" w:lineRule="auto"/>
      <w:jc w:val="both"/>
    </w:pPr>
    <w:rPr>
      <w:rFonts w:ascii="Tms Rmn" w:eastAsia="Times New Roman" w:hAnsi="Tms Rmn" w:cs="Times New Roma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16D38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A16D38"/>
    <w:pPr>
      <w:tabs>
        <w:tab w:val="num" w:pos="643"/>
      </w:tabs>
      <w:spacing w:after="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A16D38"/>
    <w:pPr>
      <w:tabs>
        <w:tab w:val="num" w:pos="1209"/>
      </w:tabs>
      <w:spacing w:after="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W-Textosinformato">
    <w:name w:val="WW-Texto sin formato"/>
    <w:basedOn w:val="Normal"/>
    <w:rsid w:val="00A16D38"/>
    <w:pPr>
      <w:suppressAutoHyphens/>
      <w:spacing w:after="0" w:line="240" w:lineRule="auto"/>
      <w:jc w:val="both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Sangra3detindependiente">
    <w:name w:val="Body Text Indent 3"/>
    <w:basedOn w:val="Normal"/>
    <w:link w:val="Sangra3detindependienteCar"/>
    <w:rsid w:val="00A16D38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8"/>
      <w:szCs w:val="16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16D38"/>
    <w:rPr>
      <w:rFonts w:ascii="Times New Roman" w:eastAsia="Times New Roman" w:hAnsi="Times New Roman" w:cs="Times New Roman"/>
      <w:sz w:val="18"/>
      <w:szCs w:val="16"/>
      <w:lang w:val="es-ES"/>
    </w:rPr>
  </w:style>
  <w:style w:type="character" w:customStyle="1" w:styleId="MapadeldocumentoCar">
    <w:name w:val="Mapa del documento Car"/>
    <w:link w:val="Mapadeldocumento"/>
    <w:uiPriority w:val="99"/>
    <w:semiHidden/>
    <w:rsid w:val="00A16D3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16D38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MapadeldocumentoCar1">
    <w:name w:val="Mapa del documento Car1"/>
    <w:basedOn w:val="Fuentedeprrafopredeter"/>
    <w:uiPriority w:val="99"/>
    <w:semiHidden/>
    <w:rsid w:val="00A16D38"/>
    <w:rPr>
      <w:rFonts w:ascii="Segoe UI" w:hAnsi="Segoe UI" w:cs="Segoe UI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A16D38"/>
    <w:pPr>
      <w:spacing w:after="200" w:line="240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16D38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A16D38"/>
    <w:pPr>
      <w:spacing w:after="100" w:line="276" w:lineRule="auto"/>
      <w:ind w:left="220"/>
      <w:jc w:val="both"/>
    </w:pPr>
    <w:rPr>
      <w:rFonts w:ascii="Calibri" w:eastAsia="Times New Roman" w:hAnsi="Calibri" w:cs="Times New Roman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16D38"/>
    <w:pPr>
      <w:tabs>
        <w:tab w:val="left" w:pos="440"/>
        <w:tab w:val="right" w:leader="dot" w:pos="8828"/>
      </w:tabs>
      <w:spacing w:after="100" w:line="276" w:lineRule="auto"/>
      <w:jc w:val="both"/>
    </w:pPr>
    <w:rPr>
      <w:rFonts w:ascii="Calibri" w:eastAsia="Times New Roman" w:hAnsi="Calibri" w:cs="Times New Roman"/>
      <w:sz w:val="18"/>
      <w:lang w:val="es-ES"/>
    </w:rPr>
  </w:style>
  <w:style w:type="paragraph" w:styleId="TDC3">
    <w:name w:val="toc 3"/>
    <w:basedOn w:val="Normal"/>
    <w:next w:val="Normal"/>
    <w:autoRedefine/>
    <w:uiPriority w:val="39"/>
    <w:semiHidden/>
    <w:unhideWhenUsed/>
    <w:qFormat/>
    <w:rsid w:val="00A16D38"/>
    <w:pPr>
      <w:spacing w:after="100" w:line="276" w:lineRule="auto"/>
      <w:ind w:left="440"/>
      <w:jc w:val="both"/>
    </w:pPr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A16D38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SAUL">
    <w:name w:val="SAUL"/>
    <w:basedOn w:val="Normal"/>
    <w:qFormat/>
    <w:rsid w:val="00A16D38"/>
    <w:pPr>
      <w:numPr>
        <w:numId w:val="7"/>
      </w:numPr>
      <w:spacing w:after="0" w:line="240" w:lineRule="auto"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A16D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16D3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A16D38"/>
    <w:rPr>
      <w:rFonts w:cs="Arial"/>
      <w:b/>
      <w:bCs/>
      <w:kern w:val="28"/>
      <w:szCs w:val="32"/>
      <w:lang w:val="es-BO"/>
    </w:rPr>
  </w:style>
  <w:style w:type="paragraph" w:styleId="Revisin">
    <w:name w:val="Revision"/>
    <w:hidden/>
    <w:uiPriority w:val="99"/>
    <w:semiHidden/>
    <w:rsid w:val="00A16D38"/>
    <w:pPr>
      <w:spacing w:after="0" w:line="240" w:lineRule="auto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Textoindependiente3">
    <w:name w:val="Body Text 3"/>
    <w:aliases w:val="Car"/>
    <w:basedOn w:val="Normal"/>
    <w:link w:val="Textoindependiente3Car"/>
    <w:rsid w:val="00A16D3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A16D38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western">
    <w:name w:val="western"/>
    <w:basedOn w:val="Normal"/>
    <w:rsid w:val="00A16D38"/>
    <w:pPr>
      <w:spacing w:before="100" w:beforeAutospacing="1" w:after="119" w:line="240" w:lineRule="auto"/>
      <w:jc w:val="both"/>
    </w:pPr>
    <w:rPr>
      <w:rFonts w:ascii="Tms Rmn" w:eastAsia="Times New Roman" w:hAnsi="Tms Rmn" w:cs="Times New Roman"/>
      <w:sz w:val="20"/>
      <w:szCs w:val="20"/>
      <w:lang w:eastAsia="es-BO"/>
    </w:rPr>
  </w:style>
  <w:style w:type="paragraph" w:customStyle="1" w:styleId="Head1">
    <w:name w:val="Head1"/>
    <w:basedOn w:val="Normal"/>
    <w:rsid w:val="00A16D38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miranda@bcb.gob.bo" TargetMode="External"/><Relationship Id="rId5" Type="http://schemas.openxmlformats.org/officeDocument/2006/relationships/hyperlink" Target="mailto:btorrico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973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Torrico Araujo Bismarck</dc:creator>
  <cp:keywords/>
  <dc:description/>
  <cp:lastModifiedBy>Torrico Araujo Bismarck</cp:lastModifiedBy>
  <cp:revision>2</cp:revision>
  <dcterms:created xsi:type="dcterms:W3CDTF">2026-08-01T00:55:00Z</dcterms:created>
  <dcterms:modified xsi:type="dcterms:W3CDTF">2026-08-01T00:59:00Z</dcterms:modified>
</cp:coreProperties>
</file>