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A3" w:rsidRPr="00B211A3" w:rsidRDefault="00B211A3" w:rsidP="00B211A3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94724712"/>
      <w:r w:rsidRPr="00B211A3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B211A3" w:rsidRPr="00B211A3" w:rsidRDefault="00B211A3" w:rsidP="00B211A3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0"/>
          <w:szCs w:val="32"/>
          <w:lang w:eastAsia="es-ES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B211A3" w:rsidRPr="00B211A3" w:rsidTr="00B211A3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211A3" w:rsidRPr="00B211A3" w:rsidRDefault="00B211A3" w:rsidP="00B211A3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B211A3" w:rsidRPr="00B211A3" w:rsidTr="00B211A3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B211A3" w:rsidRPr="00B211A3" w:rsidTr="00B211A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ANPE – C Nº 017/2026-1C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B211A3" w:rsidRPr="00B211A3" w:rsidTr="00B211A3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SERVICIO DE ATENCIÓN DE REFRIGERIOS PARA EVENTOS Y/O ACTIVIDADES INSTITUCIONALES Y ATENCIÓN DE COMEDOR Y CAFETERÍA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276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tbl>
            <w:tblPr>
              <w:tblW w:w="712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4334"/>
              <w:gridCol w:w="2346"/>
            </w:tblGrid>
            <w:tr w:rsidR="00B211A3" w:rsidRPr="00B211A3" w:rsidTr="00192EB9">
              <w:trPr>
                <w:trHeight w:val="217"/>
                <w:jc w:val="center"/>
              </w:trPr>
              <w:tc>
                <w:tcPr>
                  <w:tcW w:w="4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b/>
                      <w:bCs/>
                      <w:sz w:val="11"/>
                      <w:szCs w:val="11"/>
                      <w:lang w:val="es-ES" w:eastAsia="es-BO"/>
                    </w:rPr>
                    <w:t>Ítem</w:t>
                  </w:r>
                </w:p>
              </w:tc>
              <w:tc>
                <w:tcPr>
                  <w:tcW w:w="43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b/>
                      <w:bCs/>
                      <w:sz w:val="11"/>
                      <w:szCs w:val="11"/>
                      <w:lang w:val="es-ES" w:eastAsia="es-BO"/>
                    </w:rPr>
                    <w:t>Detalle</w:t>
                  </w:r>
                </w:p>
              </w:tc>
              <w:tc>
                <w:tcPr>
                  <w:tcW w:w="2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b/>
                      <w:bCs/>
                      <w:sz w:val="11"/>
                      <w:szCs w:val="11"/>
                      <w:lang w:val="es-ES" w:eastAsia="es-BO"/>
                    </w:rPr>
                    <w:t>Precio Unitario Referencial En Bs.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Almuerzo completo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22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 xml:space="preserve">Almuerzo y/o cena especial 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35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Servicio de cafetería y atención permanente de agua en testera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Taza de café 500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Taza de té 500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5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Taza de mate 500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5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Café instantáneo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Capuccino</w:t>
                  </w:r>
                  <w:proofErr w:type="spellEnd"/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Jugos de frutas con agua 500ml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10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Limonada 500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5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11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Linaza 500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5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12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Refrescos hervidos 500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5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13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Agua botella de 330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5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14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Agua botella de 600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15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Gaseosa personal de 190 ml.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4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16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Gaseosa botella de 500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17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Gaseosa botella de 300 o 330 ml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18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Gaseosa botella de 600 ml.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19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Gaseosa botella de 2 litros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20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Ensaladas de frutas con yogurt (mínimo 5 variedades de frutas)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21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Ensaladas de frutas (mínimo 5 variedades de frutas)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22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 xml:space="preserve">Ensaladas de frutas con yogurt y </w:t>
                  </w: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granola</w:t>
                  </w:r>
                  <w:proofErr w:type="spellEnd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 xml:space="preserve"> (mínimo 4 variedades de frutas)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10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23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Sandwich</w:t>
                  </w:r>
                  <w:proofErr w:type="spellEnd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 xml:space="preserve"> de chancho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24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Croissant de jamón y queso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25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Sandwich</w:t>
                  </w:r>
                  <w:proofErr w:type="spellEnd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 xml:space="preserve"> de jamón y queso en pan molde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26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Hamburguesa con papas, jamón y queso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27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Cuñape</w:t>
                  </w:r>
                  <w:proofErr w:type="spellEnd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 xml:space="preserve"> (par)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11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28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Pie de limón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29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Tartaleta de frutilla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30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mortadela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4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31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pavita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32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palta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33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queso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5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34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jamón y queso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35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huevo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36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mixto (carne y huevo)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10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37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carne molida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38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Milanesa de pollo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39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 xml:space="preserve">Sándwich de </w:t>
                  </w: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Silpancho</w:t>
                  </w:r>
                  <w:proofErr w:type="spellEnd"/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40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Hamburguesa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41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pollo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42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Sándwich de carne de res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43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Empanadas de carne de res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44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Empanadas de queso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45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Croissant de queso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46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Salteñas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12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47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Mousse de frutas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7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48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Arroz con leche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49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Humintas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50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Torta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11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51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Pie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52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Tarta de manzana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53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Rollo de queso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54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Brazo gitano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8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55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Salchipapas</w:t>
                  </w:r>
                  <w:proofErr w:type="spellEnd"/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13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56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Donuts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6</w:t>
                  </w:r>
                </w:p>
              </w:tc>
            </w:tr>
            <w:tr w:rsidR="00B211A3" w:rsidRPr="00B211A3" w:rsidTr="00192EB9">
              <w:trPr>
                <w:trHeight w:val="124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57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Brownie</w:t>
                  </w:r>
                  <w:proofErr w:type="spellEnd"/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9</w:t>
                  </w:r>
                </w:p>
              </w:tc>
            </w:tr>
            <w:tr w:rsidR="00B211A3" w:rsidRPr="00B211A3" w:rsidTr="00192EB9">
              <w:trPr>
                <w:trHeight w:val="131"/>
                <w:jc w:val="center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58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</w:pPr>
                  <w:proofErr w:type="spellStart"/>
                  <w:r w:rsidRPr="00B211A3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val="es-ES" w:eastAsia="es-BO"/>
                    </w:rPr>
                    <w:t>Jawitas</w:t>
                  </w:r>
                  <w:proofErr w:type="spellEnd"/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11A3" w:rsidRPr="00B211A3" w:rsidRDefault="00B211A3" w:rsidP="00B211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</w:pPr>
                  <w:r w:rsidRPr="00B211A3">
                    <w:rPr>
                      <w:rFonts w:ascii="Arial" w:eastAsia="Times New Roman" w:hAnsi="Arial" w:cs="Arial"/>
                      <w:sz w:val="11"/>
                      <w:szCs w:val="11"/>
                      <w:lang w:val="es-ES" w:eastAsia="es-BO"/>
                    </w:rPr>
                    <w:t>11</w:t>
                  </w:r>
                </w:p>
              </w:tc>
            </w:tr>
          </w:tbl>
          <w:p w:rsidR="00B211A3" w:rsidRPr="00B211A3" w:rsidRDefault="00B211A3" w:rsidP="00B211A3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B211A3" w:rsidRPr="00B211A3" w:rsidRDefault="00B211A3" w:rsidP="00B211A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b/>
                <w:sz w:val="16"/>
                <w:szCs w:val="16"/>
              </w:rPr>
              <w:t>El pago por el consumo en el servicio de comedor (almuerzo completo) y/o cafetería (snack) será de responsabilidad de cada comensal, por lo que este ítem deberá formar parte de su propuesta económica, sin embargo será referencial.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B211A3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lastRenderedPageBreak/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b/>
                <w:sz w:val="16"/>
                <w:szCs w:val="16"/>
              </w:rPr>
              <w:t xml:space="preserve">El plazo de la prestación del servicio se computará a partir de la fecha establecida en la orden de proceder hasta el 31.12.2026 o hasta agotar el presupuesto establecido, lo que ocurra primero.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b/>
                <w:sz w:val="16"/>
                <w:szCs w:val="16"/>
              </w:rPr>
              <w:t>El servicio de atención de comedor se realizará en instalaciones del Edificio Principal del BCB.</w:t>
            </w:r>
          </w:p>
          <w:p w:rsidR="00B211A3" w:rsidRPr="00B211A3" w:rsidRDefault="00B211A3" w:rsidP="00B211A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b/>
                <w:sz w:val="16"/>
                <w:szCs w:val="16"/>
              </w:rPr>
              <w:t xml:space="preserve">El servicio de atención de refrigerios para eventos de capacitación o institucionales se llevará a cabo en instalaciones del BCB y/o en lugares definidos por los Fiscales de Servicio 1, 2 o 3.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de Contrato</w:t>
            </w:r>
          </w:p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1A3">
              <w:rPr>
                <w:rFonts w:ascii="Arial" w:hAnsi="Arial" w:cs="Arial"/>
                <w:b/>
                <w:i/>
                <w:sz w:val="14"/>
                <w:szCs w:val="16"/>
              </w:rPr>
              <w:t>(Suprimir en caso de formalizar con Orden de Servicio)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b/>
                <w:sz w:val="16"/>
                <w:szCs w:val="16"/>
              </w:rPr>
              <w:t>Para garantizar la conclusión y entrega del objeto del contrato, se efectuará la retención del 3,5% o 7% según corresponda del valor total del contrato.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trHeight w:val="47"/>
          <w:jc w:val="center"/>
        </w:trPr>
        <w:tc>
          <w:tcPr>
            <w:tcW w:w="2380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B211A3" w:rsidRPr="00B211A3" w:rsidTr="00B211A3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B211A3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FFFFFF"/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285"/>
        <w:gridCol w:w="240"/>
        <w:gridCol w:w="43"/>
        <w:gridCol w:w="285"/>
        <w:gridCol w:w="28"/>
        <w:gridCol w:w="200"/>
        <w:gridCol w:w="16"/>
        <w:gridCol w:w="68"/>
        <w:gridCol w:w="196"/>
        <w:gridCol w:w="71"/>
        <w:gridCol w:w="210"/>
        <w:gridCol w:w="79"/>
        <w:gridCol w:w="192"/>
        <w:gridCol w:w="98"/>
        <w:gridCol w:w="182"/>
        <w:gridCol w:w="98"/>
        <w:gridCol w:w="177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9"/>
        <w:gridCol w:w="85"/>
        <w:gridCol w:w="197"/>
        <w:gridCol w:w="77"/>
        <w:gridCol w:w="200"/>
        <w:gridCol w:w="5"/>
        <w:gridCol w:w="69"/>
        <w:gridCol w:w="112"/>
        <w:gridCol w:w="101"/>
        <w:gridCol w:w="60"/>
        <w:gridCol w:w="222"/>
        <w:gridCol w:w="52"/>
        <w:gridCol w:w="229"/>
        <w:gridCol w:w="45"/>
        <w:gridCol w:w="237"/>
        <w:gridCol w:w="37"/>
        <w:gridCol w:w="245"/>
        <w:gridCol w:w="29"/>
        <w:gridCol w:w="253"/>
        <w:gridCol w:w="20"/>
        <w:gridCol w:w="262"/>
        <w:gridCol w:w="11"/>
        <w:gridCol w:w="124"/>
        <w:gridCol w:w="146"/>
        <w:gridCol w:w="3"/>
        <w:gridCol w:w="273"/>
        <w:gridCol w:w="5"/>
        <w:gridCol w:w="268"/>
        <w:gridCol w:w="273"/>
        <w:gridCol w:w="21"/>
        <w:gridCol w:w="281"/>
        <w:gridCol w:w="281"/>
        <w:gridCol w:w="21"/>
        <w:gridCol w:w="284"/>
      </w:tblGrid>
      <w:tr w:rsidR="00B211A3" w:rsidRPr="00B211A3" w:rsidTr="00B211A3">
        <w:trPr>
          <w:trHeight w:val="57"/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330" w:type="dxa"/>
            <w:gridSpan w:val="6"/>
            <w:vMerge w:val="restart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280" w:type="dxa"/>
            <w:gridSpan w:val="3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5" w:type="dxa"/>
            <w:gridSpan w:val="40"/>
            <w:vMerge w:val="restart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B211A3" w:rsidRPr="00B211A3" w:rsidRDefault="00B211A3" w:rsidP="00B211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4" w:type="dxa"/>
            <w:gridSpan w:val="2"/>
            <w:vMerge w:val="restart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6" w:type="dxa"/>
            <w:gridSpan w:val="17"/>
            <w:vMerge w:val="restart"/>
            <w:tcBorders>
              <w:left w:val="nil"/>
            </w:tcBorders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84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trHeight w:val="60"/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bottom w:val="single" w:sz="4" w:space="0" w:color="auto"/>
            </w:tcBorders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5" w:type="dxa"/>
            <w:gridSpan w:val="40"/>
            <w:vMerge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Merge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6" w:type="dxa"/>
            <w:gridSpan w:val="17"/>
            <w:vMerge/>
            <w:tcBorders>
              <w:left w:val="nil"/>
            </w:tcBorders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2"/>
                <w:szCs w:val="16"/>
              </w:rPr>
            </w:pPr>
            <w:r w:rsidRPr="00B211A3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515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4"/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211A3" w:rsidRPr="00B211A3" w:rsidTr="00B211A3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B211A3" w:rsidRPr="00B211A3" w:rsidRDefault="00B211A3" w:rsidP="00B211A3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233" w:type="dxa"/>
            <w:gridSpan w:val="71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211A3" w:rsidRPr="00B211A3" w:rsidRDefault="00B211A3" w:rsidP="00B211A3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B211A3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B211A3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B211A3" w:rsidRPr="00B211A3" w:rsidRDefault="00B211A3" w:rsidP="00B211A3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211A3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211A3" w:rsidRPr="00B211A3" w:rsidTr="00B211A3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88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686" w:type="dxa"/>
            <w:gridSpan w:val="9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28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2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  <w:lang w:eastAsia="es-BO"/>
              </w:rPr>
              <w:t>08:30</w:t>
            </w:r>
            <w:r w:rsidRPr="00B211A3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 xml:space="preserve"> a 16:30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88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970" w:type="dxa"/>
            <w:gridSpan w:val="12"/>
            <w:tcBorders>
              <w:left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967" w:type="dxa"/>
            <w:gridSpan w:val="21"/>
            <w:tcBorders>
              <w:bottom w:val="single" w:sz="4" w:space="0" w:color="auto"/>
            </w:tcBorders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B211A3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4" w:type="dxa"/>
            <w:gridSpan w:val="2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64" w:type="dxa"/>
            <w:gridSpan w:val="20"/>
            <w:tcBorders>
              <w:bottom w:val="single" w:sz="4" w:space="0" w:color="auto"/>
            </w:tcBorders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211A3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  <w:gridSpan w:val="2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242" w:type="dxa"/>
            <w:gridSpan w:val="15"/>
            <w:tcBorders>
              <w:bottom w:val="single" w:sz="4" w:space="0" w:color="auto"/>
            </w:tcBorders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211A3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84" w:type="dxa"/>
            <w:tcBorders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970" w:type="dxa"/>
            <w:gridSpan w:val="1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 xml:space="preserve">Encargado de atender consultas técnicas </w:t>
            </w:r>
          </w:p>
        </w:tc>
        <w:tc>
          <w:tcPr>
            <w:tcW w:w="29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Roxana Contreras Cárdenas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Supervisor de Servicios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Departamento de Bienes y Servicios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970" w:type="dxa"/>
            <w:gridSpan w:val="1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Encargado de atender consultas administrativas</w:t>
            </w:r>
          </w:p>
        </w:tc>
        <w:tc>
          <w:tcPr>
            <w:tcW w:w="29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Bismarck Omar Torrico Araujo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Profesional en Compras y Contrataciones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Departamento de Compras y Contrataciones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970" w:type="dxa"/>
            <w:gridSpan w:val="1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6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B211A3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B211A3" w:rsidRPr="00B211A3" w:rsidRDefault="00B211A3" w:rsidP="00B211A3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B211A3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4714 </w:t>
            </w:r>
            <w:r w:rsidRPr="00B211A3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4504 </w:t>
            </w:r>
            <w:r w:rsidRPr="00B211A3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5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16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5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B211A3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btorrico@bcb.gob.bo</w:t>
              </w:r>
            </w:hyperlink>
          </w:p>
          <w:p w:rsidR="00B211A3" w:rsidRPr="00B211A3" w:rsidRDefault="00B211A3" w:rsidP="00B211A3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B211A3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B211A3" w:rsidRPr="00B211A3" w:rsidRDefault="00B211A3" w:rsidP="00B211A3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r w:rsidRPr="00B211A3"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  <w:t>rcontreras</w:t>
            </w:r>
            <w:hyperlink r:id="rId6" w:history="1">
              <w:r w:rsidRPr="00B211A3">
                <w:rPr>
                  <w:rFonts w:ascii="Arial" w:hAnsi="Arial" w:cs="Arial"/>
                  <w:color w:val="0000FF"/>
                  <w:sz w:val="12"/>
                  <w:szCs w:val="14"/>
                  <w:u w:val="single"/>
                </w:rPr>
                <w:t>@bcb.gob.bo</w:t>
              </w:r>
            </w:hyperlink>
          </w:p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  <w:r w:rsidRPr="00B211A3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88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211A3" w:rsidRPr="00B211A3" w:rsidTr="00B211A3">
        <w:trPr>
          <w:trHeight w:val="283"/>
          <w:jc w:val="center"/>
        </w:trPr>
        <w:tc>
          <w:tcPr>
            <w:tcW w:w="2998" w:type="dxa"/>
            <w:gridSpan w:val="19"/>
            <w:tcBorders>
              <w:left w:val="single" w:sz="12" w:space="0" w:color="244061"/>
              <w:right w:val="single" w:sz="4" w:space="0" w:color="244061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B211A3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  <w:highlight w:val="green"/>
              </w:rPr>
            </w:pPr>
          </w:p>
        </w:tc>
        <w:tc>
          <w:tcPr>
            <w:tcW w:w="7193" w:type="dxa"/>
            <w:gridSpan w:val="5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16"/>
                <w:szCs w:val="16"/>
              </w:rPr>
            </w:pPr>
          </w:p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  <w:r w:rsidRPr="00B211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284" w:type="dxa"/>
            <w:tcBorders>
              <w:left w:val="single" w:sz="4" w:space="0" w:color="244061"/>
              <w:right w:val="single" w:sz="12" w:space="0" w:color="244061"/>
            </w:tcBorders>
            <w:shd w:val="clear" w:color="auto" w:fill="auto"/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211A3" w:rsidRPr="00B211A3" w:rsidTr="00B211A3">
        <w:trPr>
          <w:jc w:val="center"/>
        </w:trPr>
        <w:tc>
          <w:tcPr>
            <w:tcW w:w="237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bottom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tcBorders>
              <w:bottom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tcBorders>
              <w:bottom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44" w:type="dxa"/>
            <w:gridSpan w:val="3"/>
            <w:tcBorders>
              <w:bottom w:val="single" w:sz="12" w:space="0" w:color="244061"/>
            </w:tcBorders>
            <w:vAlign w:val="center"/>
          </w:tcPr>
          <w:p w:rsidR="00B211A3" w:rsidRPr="00B211A3" w:rsidRDefault="00B211A3" w:rsidP="00B211A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35" w:type="dxa"/>
            <w:gridSpan w:val="3"/>
            <w:tcBorders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244061"/>
              <w:right w:val="single" w:sz="12" w:space="0" w:color="244061"/>
            </w:tcBorders>
          </w:tcPr>
          <w:p w:rsidR="00B211A3" w:rsidRPr="00B211A3" w:rsidRDefault="00B211A3" w:rsidP="00B211A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B211A3" w:rsidRPr="00B211A3" w:rsidRDefault="00B211A3" w:rsidP="00B211A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B211A3" w:rsidRPr="00B211A3" w:rsidRDefault="00B211A3" w:rsidP="00B211A3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1" w:name="_Toc94724713"/>
      <w:r w:rsidRPr="00B211A3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  <w:bookmarkEnd w:id="1"/>
    </w:p>
    <w:p w:rsidR="00B211A3" w:rsidRPr="00B211A3" w:rsidRDefault="00B211A3" w:rsidP="00B211A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B211A3" w:rsidRPr="00B211A3" w:rsidTr="00192EB9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211A3" w:rsidRPr="00B211A3" w:rsidRDefault="00B211A3" w:rsidP="00B211A3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B211A3" w:rsidRPr="00B211A3" w:rsidRDefault="00B211A3" w:rsidP="00B211A3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B211A3">
              <w:rPr>
                <w:rFonts w:ascii="Arial" w:eastAsia="Times New Roman" w:hAnsi="Arial" w:cs="Arial"/>
                <w:sz w:val="16"/>
                <w:szCs w:val="20"/>
              </w:rPr>
              <w:t>Presentación de propuestas:</w:t>
            </w:r>
          </w:p>
          <w:p w:rsidR="00B211A3" w:rsidRPr="00B211A3" w:rsidRDefault="00B211A3" w:rsidP="00B211A3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B211A3">
              <w:rPr>
                <w:rFonts w:ascii="Arial" w:eastAsia="Times New Roman" w:hAnsi="Arial" w:cs="Arial"/>
                <w:sz w:val="16"/>
                <w:szCs w:val="20"/>
              </w:rPr>
              <w:t>Para contrataciones hasta Bs.200.000.- (DOSCIENTOS MIL 00/100 BOLIVIANOS), plazo mínimo cuatro (4) días hábiles;</w:t>
            </w:r>
          </w:p>
          <w:p w:rsidR="00B211A3" w:rsidRPr="00B211A3" w:rsidRDefault="00B211A3" w:rsidP="00B211A3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B211A3">
              <w:rPr>
                <w:rFonts w:ascii="Arial" w:eastAsia="Times New Roman" w:hAnsi="Arial" w:cs="Arial"/>
                <w:sz w:val="16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211A3" w:rsidRPr="00B211A3" w:rsidRDefault="00B211A3" w:rsidP="00B211A3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B211A3" w:rsidRPr="00B211A3" w:rsidRDefault="00B211A3" w:rsidP="00B211A3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B211A3" w:rsidRPr="00B211A3" w:rsidRDefault="00B211A3" w:rsidP="00B211A3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211A3" w:rsidRPr="00B211A3" w:rsidRDefault="00B211A3" w:rsidP="00B211A3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B211A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B211A3" w:rsidRPr="00B211A3" w:rsidRDefault="00B211A3" w:rsidP="00B211A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B211A3" w:rsidRPr="00B211A3" w:rsidRDefault="00B211A3" w:rsidP="00B211A3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B211A3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B211A3" w:rsidRPr="00B211A3" w:rsidRDefault="00B211A3" w:rsidP="00B211A3">
      <w:pPr>
        <w:spacing w:after="0" w:line="240" w:lineRule="auto"/>
        <w:jc w:val="both"/>
        <w:rPr>
          <w:rFonts w:ascii="Verdana" w:eastAsia="Times New Roman" w:hAnsi="Verdana" w:cs="Arial"/>
          <w:b/>
          <w:i/>
          <w:sz w:val="18"/>
          <w:szCs w:val="18"/>
          <w:lang w:val="es-ES" w:eastAsia="es-ES"/>
        </w:rPr>
      </w:pPr>
    </w:p>
    <w:tbl>
      <w:tblPr>
        <w:tblW w:w="5405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784"/>
        <w:gridCol w:w="7"/>
        <w:gridCol w:w="7"/>
        <w:gridCol w:w="247"/>
        <w:gridCol w:w="66"/>
        <w:gridCol w:w="355"/>
        <w:gridCol w:w="134"/>
        <w:gridCol w:w="343"/>
        <w:gridCol w:w="134"/>
        <w:gridCol w:w="506"/>
        <w:gridCol w:w="107"/>
        <w:gridCol w:w="30"/>
        <w:gridCol w:w="134"/>
        <w:gridCol w:w="296"/>
        <w:gridCol w:w="134"/>
        <w:gridCol w:w="294"/>
        <w:gridCol w:w="134"/>
        <w:gridCol w:w="134"/>
        <w:gridCol w:w="2896"/>
        <w:gridCol w:w="134"/>
      </w:tblGrid>
      <w:tr w:rsidR="00B211A3" w:rsidRPr="00B211A3" w:rsidTr="00B211A3">
        <w:trPr>
          <w:trHeight w:val="447"/>
          <w:tblHeader/>
        </w:trPr>
        <w:tc>
          <w:tcPr>
            <w:tcW w:w="5000" w:type="pct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B211A3" w:rsidRPr="00B211A3" w:rsidTr="00B211A3">
        <w:trPr>
          <w:trHeight w:val="284"/>
          <w:tblHeader/>
        </w:trPr>
        <w:tc>
          <w:tcPr>
            <w:tcW w:w="167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048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5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7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B211A3" w:rsidRPr="00B211A3" w:rsidTr="00B211A3">
        <w:trPr>
          <w:trHeight w:val="130"/>
        </w:trPr>
        <w:tc>
          <w:tcPr>
            <w:tcW w:w="149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528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B211A3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41" w:type="pct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72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102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3"/>
                <w:szCs w:val="13"/>
                <w:lang w:eastAsia="es-ES"/>
              </w:rPr>
              <w:t xml:space="preserve">En el Piso 5 del edificio principal del Banco Central de Bolivia </w:t>
            </w:r>
            <w:r w:rsidRPr="00B211A3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– Calle Ayacucho esq. Mercado, La Paz – Bolivia. Coordinar con Roxana Contreras -</w:t>
            </w:r>
            <w:r w:rsidRPr="00B211A3">
              <w:rPr>
                <w:rFonts w:ascii="Arial" w:eastAsia="Times New Roman" w:hAnsi="Arial" w:cs="Arial"/>
                <w:sz w:val="13"/>
                <w:szCs w:val="13"/>
                <w:lang w:eastAsia="es-ES"/>
              </w:rPr>
              <w:t xml:space="preserve"> Tel. 2664504.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rPr>
          <w:trHeight w:val="64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259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highlight w:val="yellow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3"/>
                <w:szCs w:val="13"/>
                <w:lang w:eastAsia="es-ES"/>
              </w:rPr>
              <w:t>No Corresponde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highlight w:val="yellow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1509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>14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>30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Piso 7 (Dpto. de Compras y Contrataciones), edificio principal del BCB – Calle Ayacucho esq. Mercado, La Paz – Bolivia o conectarse al siguiente enlace a través de zoom: </w:t>
            </w:r>
          </w:p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pt-BR" w:eastAsia="es-ES"/>
              </w:rPr>
            </w:pPr>
            <w:proofErr w:type="spellStart"/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pt-BR" w:eastAsia="es-ES"/>
              </w:rPr>
              <w:t>Join</w:t>
            </w:r>
            <w:proofErr w:type="spellEnd"/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pt-BR" w:eastAsia="es-ES"/>
              </w:rPr>
              <w:t xml:space="preserve"> Zoom Meeting https://bcb-gob-bo.zoom.us/j/87253561571?pwd=rbsmBi5cL2lv1p2x3SMJ2d4mC0qqJG.1</w:t>
            </w:r>
          </w:p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pt-BR" w:eastAsia="es-ES"/>
              </w:rPr>
            </w:pPr>
          </w:p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Meeting ID</w:t>
            </w:r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lang w:val="es-ES" w:eastAsia="es-ES"/>
              </w:rPr>
              <w:t>: 872 5356 1571</w:t>
            </w:r>
          </w:p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 w:eastAsia="es-ES"/>
              </w:rPr>
            </w:pPr>
            <w:proofErr w:type="spellStart"/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Passcode</w:t>
            </w:r>
            <w:proofErr w:type="spellEnd"/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lang w:val="es-ES" w:eastAsia="es-ES"/>
              </w:rPr>
              <w:t>: 323971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62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211A3"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  <w:t xml:space="preserve">En forma electrónica: </w:t>
            </w:r>
          </w:p>
          <w:p w:rsidR="00B211A3" w:rsidRPr="00B211A3" w:rsidRDefault="00B211A3" w:rsidP="00B211A3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211A3">
              <w:rPr>
                <w:rFonts w:ascii="Arial" w:eastAsia="Times New Roman" w:hAnsi="Arial" w:cs="Arial"/>
                <w:sz w:val="13"/>
                <w:szCs w:val="13"/>
                <w:lang w:val="es-ES"/>
              </w:rPr>
              <w:t>A través del RUPE de conformidad al procedimiento establecido en el presente DBC.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1665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6"/>
                <w:highlight w:val="yellow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</w:t>
            </w:r>
            <w:r w:rsidRPr="00B211A3">
              <w:rPr>
                <w:rFonts w:ascii="Arial" w:eastAsia="Times New Roman" w:hAnsi="Arial" w:cs="Arial"/>
                <w:color w:val="000099"/>
                <w:sz w:val="13"/>
                <w:szCs w:val="13"/>
                <w:lang w:val="es-ES" w:eastAsia="es-ES"/>
              </w:rPr>
              <w:t>zoom</w:t>
            </w:r>
            <w:r w:rsidRPr="00B211A3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:</w:t>
            </w:r>
            <w:hyperlink r:id="rId7" w:history="1"/>
            <w:r w:rsidRPr="00B211A3">
              <w:rPr>
                <w:rFonts w:ascii="Verdana" w:eastAsia="Times New Roman" w:hAnsi="Verdana" w:cs="Times New Roman"/>
                <w:sz w:val="12"/>
                <w:szCs w:val="16"/>
                <w:lang w:val="es-ES" w:eastAsia="es-ES"/>
              </w:rPr>
              <w:t xml:space="preserve"> </w:t>
            </w:r>
          </w:p>
          <w:p w:rsidR="00B211A3" w:rsidRPr="00B211A3" w:rsidRDefault="00B211A3" w:rsidP="00B211A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  <w:proofErr w:type="spellStart"/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pt-BR" w:eastAsia="es-ES"/>
              </w:rPr>
              <w:t>Join</w:t>
            </w:r>
            <w:proofErr w:type="spellEnd"/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pt-BR" w:eastAsia="es-ES"/>
              </w:rPr>
              <w:t xml:space="preserve"> Zoom Meeting</w:t>
            </w:r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lang w:val="es-ES" w:eastAsia="es-ES"/>
              </w:rPr>
              <w:t xml:space="preserve"> </w:t>
            </w:r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https://bcb-gob-bo.zoom.us/j/83372020538?pwd=ayK17oIJAY2LthW3BXDY2kBZuvzuRX.1</w:t>
            </w:r>
          </w:p>
          <w:p w:rsidR="00B211A3" w:rsidRPr="00B211A3" w:rsidRDefault="00B211A3" w:rsidP="00B211A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</w:p>
          <w:p w:rsidR="00B211A3" w:rsidRPr="00B211A3" w:rsidRDefault="00B211A3" w:rsidP="00B211A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Meeting ID</w:t>
            </w:r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lang w:val="es-ES" w:eastAsia="es-ES"/>
              </w:rPr>
              <w:t>: 833 7202 0538</w:t>
            </w:r>
          </w:p>
          <w:p w:rsidR="00B211A3" w:rsidRPr="00B211A3" w:rsidRDefault="00B211A3" w:rsidP="00B211A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Passcode</w:t>
            </w:r>
            <w:proofErr w:type="spellEnd"/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 xml:space="preserve">: </w:t>
            </w:r>
            <w:r w:rsidRPr="00B211A3">
              <w:rPr>
                <w:rFonts w:ascii="Arial" w:eastAsia="Times New Roman" w:hAnsi="Arial" w:cs="Arial"/>
                <w:color w:val="0000FF"/>
                <w:sz w:val="14"/>
                <w:szCs w:val="16"/>
                <w:lang w:val="es-ES" w:eastAsia="es-ES"/>
              </w:rPr>
              <w:t>442453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5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rPr>
          <w:trHeight w:val="53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74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B211A3" w:rsidRPr="00B211A3" w:rsidTr="00B211A3">
        <w:trPr>
          <w:trHeight w:val="319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291"/>
        </w:trPr>
        <w:tc>
          <w:tcPr>
            <w:tcW w:w="14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18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rPr>
          <w:trHeight w:val="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211A3" w:rsidRPr="00B211A3" w:rsidTr="00192EB9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211A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B211A3">
        <w:trPr>
          <w:trHeight w:val="30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211A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211A3" w:rsidRPr="00B211A3" w:rsidTr="00192EB9">
        <w:tc>
          <w:tcPr>
            <w:tcW w:w="14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52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6"/>
                <w:szCs w:val="4"/>
                <w:lang w:val="es-ES" w:eastAsia="es-ES"/>
              </w:rPr>
            </w:pPr>
          </w:p>
        </w:tc>
        <w:tc>
          <w:tcPr>
            <w:tcW w:w="106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211A3" w:rsidRPr="00B211A3" w:rsidRDefault="00B211A3" w:rsidP="00B211A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</w:tr>
    </w:tbl>
    <w:p w:rsidR="00B211A3" w:rsidRPr="00B211A3" w:rsidRDefault="00B211A3" w:rsidP="00B211A3">
      <w:pPr>
        <w:spacing w:after="0" w:line="240" w:lineRule="auto"/>
        <w:jc w:val="both"/>
        <w:rPr>
          <w:rFonts w:ascii="Verdana" w:eastAsia="Times New Roman" w:hAnsi="Verdana" w:cs="Arial"/>
          <w:b/>
          <w:i/>
          <w:sz w:val="18"/>
          <w:szCs w:val="18"/>
          <w:lang w:val="es-ES" w:eastAsia="es-ES"/>
        </w:rPr>
      </w:pPr>
    </w:p>
    <w:p w:rsidR="00B211A3" w:rsidRPr="00B211A3" w:rsidRDefault="00B211A3" w:rsidP="00B211A3">
      <w:pPr>
        <w:spacing w:after="0" w:line="240" w:lineRule="auto"/>
        <w:rPr>
          <w:rFonts w:ascii="Verdana" w:eastAsia="Times New Roman" w:hAnsi="Verdana" w:cs="Arial"/>
          <w:sz w:val="14"/>
          <w:szCs w:val="18"/>
          <w:lang w:eastAsia="es-ES"/>
        </w:rPr>
      </w:pPr>
      <w:r w:rsidRPr="00B211A3">
        <w:rPr>
          <w:rFonts w:ascii="Verdana" w:eastAsia="Times New Roman" w:hAnsi="Verdana" w:cs="Arial"/>
          <w:i/>
          <w:sz w:val="14"/>
          <w:szCs w:val="18"/>
          <w:lang w:eastAsia="es-ES"/>
        </w:rPr>
        <w:t xml:space="preserve"> (*) Los plazos del proceso de contratación se computarán a partir del día siguiente hábil de la publicación en el SICOES.</w:t>
      </w:r>
    </w:p>
    <w:p w:rsidR="00B211A3" w:rsidRPr="00B211A3" w:rsidRDefault="00B211A3" w:rsidP="00B211A3">
      <w:pPr>
        <w:spacing w:after="0" w:line="240" w:lineRule="auto"/>
        <w:rPr>
          <w:rFonts w:ascii="Verdana" w:eastAsia="Times New Roman" w:hAnsi="Verdana" w:cs="Arial"/>
          <w:i/>
          <w:sz w:val="16"/>
          <w:szCs w:val="16"/>
          <w:lang w:val="es-ES" w:eastAsia="es-ES"/>
        </w:rPr>
      </w:pPr>
      <w:r w:rsidRPr="00B211A3" w:rsidDel="00F309D7">
        <w:rPr>
          <w:rFonts w:ascii="Verdana" w:eastAsia="Times New Roman" w:hAnsi="Verdana" w:cs="Arial"/>
          <w:i/>
          <w:sz w:val="16"/>
          <w:szCs w:val="16"/>
          <w:lang w:val="es-ES" w:eastAsia="es-ES"/>
        </w:rPr>
        <w:t xml:space="preserve"> </w:t>
      </w:r>
    </w:p>
    <w:p w:rsidR="007B2F28" w:rsidRDefault="007B2F28">
      <w:bookmarkStart w:id="2" w:name="_GoBack"/>
      <w:bookmarkEnd w:id="2"/>
    </w:p>
    <w:sectPr w:rsidR="007B2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A3"/>
    <w:rsid w:val="007B2F28"/>
    <w:rsid w:val="00B2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818FB-AC4A-4507-88E4-39BF6562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211A3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B211A3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B211A3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B211A3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211A3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211A3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B211A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B211A3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B211A3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211A3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211A3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211A3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B211A3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211A3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211A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B211A3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211A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B211A3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B211A3"/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B211A3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B211A3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B211A3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rsid w:val="00B211A3"/>
    <w:rPr>
      <w:color w:val="0000FF"/>
      <w:u w:val="single"/>
    </w:rPr>
  </w:style>
  <w:style w:type="paragraph" w:styleId="Encabezado">
    <w:name w:val="header"/>
    <w:basedOn w:val="Normal"/>
    <w:link w:val="EncabezadoCar"/>
    <w:rsid w:val="00B211A3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211A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211A3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11A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B211A3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211A3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"/>
    <w:basedOn w:val="Normal"/>
    <w:link w:val="PrrafodelistaCar"/>
    <w:uiPriority w:val="34"/>
    <w:qFormat/>
    <w:rsid w:val="00B211A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B2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B211A3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B211A3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211A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B211A3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B211A3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B211A3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B211A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11A3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B211A3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B211A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B211A3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B211A3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B211A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B211A3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"/>
    <w:link w:val="Prrafodelista"/>
    <w:uiPriority w:val="34"/>
    <w:qFormat/>
    <w:locked/>
    <w:rsid w:val="00B211A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B211A3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B21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B211A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211A3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211A3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B211A3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B211A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211A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B211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11A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B211A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B211A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B211A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rsid w:val="00B211A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211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B211A3"/>
    <w:rPr>
      <w:vertAlign w:val="superscript"/>
    </w:rPr>
  </w:style>
  <w:style w:type="paragraph" w:customStyle="1" w:styleId="BodyText21">
    <w:name w:val="Body Text 21"/>
    <w:basedOn w:val="Normal"/>
    <w:rsid w:val="00B211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B211A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B211A3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B211A3"/>
  </w:style>
  <w:style w:type="paragraph" w:customStyle="1" w:styleId="Document1">
    <w:name w:val="Document 1"/>
    <w:rsid w:val="00B211A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B211A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211A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B211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211A3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B211A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211A3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B211A3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B211A3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211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B211A3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B211A3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rsid w:val="00B211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B211A3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B211A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B2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B2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211A3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B211A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211A3"/>
    <w:rPr>
      <w:color w:val="808080"/>
    </w:rPr>
  </w:style>
  <w:style w:type="character" w:styleId="Textoennegrita">
    <w:name w:val="Strong"/>
    <w:basedOn w:val="Fuentedeprrafopredeter"/>
    <w:uiPriority w:val="22"/>
    <w:qFormat/>
    <w:rsid w:val="00B211A3"/>
    <w:rPr>
      <w:b/>
      <w:bCs/>
    </w:rPr>
  </w:style>
  <w:style w:type="paragraph" w:customStyle="1" w:styleId="Subttulo1">
    <w:name w:val="Subtítulo1"/>
    <w:basedOn w:val="Normal"/>
    <w:next w:val="Normal"/>
    <w:qFormat/>
    <w:rsid w:val="00B211A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211A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basedOn w:val="Fuentedeprrafopredeter"/>
    <w:qFormat/>
    <w:rsid w:val="00B211A3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B211A3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B211A3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B211A3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211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211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B211A3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numbering" w:customStyle="1" w:styleId="Sinlista11">
    <w:name w:val="Sin lista11"/>
    <w:next w:val="Sinlista"/>
    <w:uiPriority w:val="99"/>
    <w:semiHidden/>
    <w:unhideWhenUsed/>
    <w:rsid w:val="00B211A3"/>
  </w:style>
  <w:style w:type="character" w:styleId="Hipervnculovisitado">
    <w:name w:val="FollowedHyperlink"/>
    <w:rsid w:val="00B211A3"/>
    <w:rPr>
      <w:color w:val="800080"/>
      <w:u w:val="single"/>
    </w:rPr>
  </w:style>
  <w:style w:type="paragraph" w:customStyle="1" w:styleId="bodycopy">
    <w:name w:val="bodycopy"/>
    <w:basedOn w:val="Normal"/>
    <w:rsid w:val="00B211A3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  <w:lang w:val="es-ES" w:eastAsia="es-ES"/>
    </w:rPr>
  </w:style>
  <w:style w:type="paragraph" w:customStyle="1" w:styleId="p1">
    <w:name w:val="p1"/>
    <w:basedOn w:val="Normal"/>
    <w:rsid w:val="00B211A3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2">
    <w:name w:val="p2"/>
    <w:basedOn w:val="Normal"/>
    <w:rsid w:val="00B211A3"/>
    <w:pPr>
      <w:widowControl w:val="0"/>
      <w:tabs>
        <w:tab w:val="left" w:pos="396"/>
        <w:tab w:val="left" w:pos="748"/>
      </w:tabs>
      <w:autoSpaceDE w:val="0"/>
      <w:autoSpaceDN w:val="0"/>
      <w:adjustRightInd w:val="0"/>
      <w:spacing w:after="0" w:line="240" w:lineRule="auto"/>
      <w:ind w:left="748" w:hanging="352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3">
    <w:name w:val="p3"/>
    <w:basedOn w:val="Normal"/>
    <w:rsid w:val="00B211A3"/>
    <w:pPr>
      <w:widowControl w:val="0"/>
      <w:tabs>
        <w:tab w:val="left" w:pos="1020"/>
        <w:tab w:val="left" w:pos="1366"/>
      </w:tabs>
      <w:autoSpaceDE w:val="0"/>
      <w:autoSpaceDN w:val="0"/>
      <w:adjustRightInd w:val="0"/>
      <w:spacing w:after="0" w:line="240" w:lineRule="auto"/>
      <w:ind w:left="1366" w:hanging="346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4">
    <w:name w:val="p4"/>
    <w:basedOn w:val="Normal"/>
    <w:rsid w:val="00B211A3"/>
    <w:pPr>
      <w:widowControl w:val="0"/>
      <w:tabs>
        <w:tab w:val="left" w:pos="396"/>
      </w:tabs>
      <w:autoSpaceDE w:val="0"/>
      <w:autoSpaceDN w:val="0"/>
      <w:adjustRightInd w:val="0"/>
      <w:spacing w:after="0" w:line="240" w:lineRule="auto"/>
      <w:ind w:left="1044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c2">
    <w:name w:val="c2"/>
    <w:basedOn w:val="Normal"/>
    <w:rsid w:val="00B211A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n-US" w:eastAsia="es-ES"/>
    </w:rPr>
  </w:style>
  <w:style w:type="character" w:customStyle="1" w:styleId="eordenaceplema">
    <w:name w:val="eordenaceplema"/>
    <w:basedOn w:val="Fuentedeprrafopredeter"/>
    <w:rsid w:val="00B211A3"/>
  </w:style>
  <w:style w:type="character" w:customStyle="1" w:styleId="eabrv">
    <w:name w:val="eabrv"/>
    <w:basedOn w:val="Fuentedeprrafopredeter"/>
    <w:rsid w:val="00B211A3"/>
  </w:style>
  <w:style w:type="character" w:customStyle="1" w:styleId="eacep">
    <w:name w:val="eacep"/>
    <w:basedOn w:val="Fuentedeprrafopredeter"/>
    <w:rsid w:val="00B211A3"/>
  </w:style>
  <w:style w:type="paragraph" w:styleId="Descripcin">
    <w:name w:val="caption"/>
    <w:basedOn w:val="Normal"/>
    <w:next w:val="Normal"/>
    <w:qFormat/>
    <w:rsid w:val="00B211A3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ERevollo">
    <w:name w:val="ERevollo"/>
    <w:semiHidden/>
    <w:rsid w:val="00B211A3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B211A3"/>
    <w:pPr>
      <w:spacing w:after="0" w:line="240" w:lineRule="auto"/>
      <w:ind w:left="720"/>
    </w:pPr>
    <w:rPr>
      <w:rFonts w:ascii="Calibri" w:eastAsia="Times New Roman" w:hAnsi="Calibri" w:cs="Times New Roman"/>
      <w:lang w:val="es-ES" w:eastAsia="es-ES"/>
    </w:rPr>
  </w:style>
  <w:style w:type="paragraph" w:customStyle="1" w:styleId="rebeca">
    <w:name w:val="rebeca"/>
    <w:basedOn w:val="Ttulo2"/>
    <w:qFormat/>
    <w:rsid w:val="00B211A3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2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B211A3"/>
  </w:style>
  <w:style w:type="paragraph" w:customStyle="1" w:styleId="ListParagraphPHPDOCX">
    <w:name w:val="List Paragraph PHPDOCX"/>
    <w:basedOn w:val="Normal"/>
    <w:uiPriority w:val="34"/>
    <w:qFormat/>
    <w:rsid w:val="00B211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B211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B211A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B211A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B211A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B2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B21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B211A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B211A3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B211A3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B211A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B211A3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B211A3"/>
    <w:rPr>
      <w:vertAlign w:val="superscript"/>
    </w:rPr>
  </w:style>
  <w:style w:type="paragraph" w:customStyle="1" w:styleId="TitleCover">
    <w:name w:val="Title Cover"/>
    <w:basedOn w:val="Normal"/>
    <w:next w:val="Normal"/>
    <w:rsid w:val="00B211A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eastAsia="Times New Roman" w:hAnsi="Franklin Gothic Heavy" w:cs="Times New Roman"/>
      <w:spacing w:val="-48"/>
      <w:kern w:val="28"/>
      <w:sz w:val="64"/>
      <w:szCs w:val="20"/>
      <w:lang w:val="es-UY"/>
    </w:rPr>
  </w:style>
  <w:style w:type="paragraph" w:customStyle="1" w:styleId="BodyText23">
    <w:name w:val="Body Text 23"/>
    <w:basedOn w:val="Normal"/>
    <w:rsid w:val="00B211A3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s-ES"/>
    </w:rPr>
  </w:style>
  <w:style w:type="paragraph" w:customStyle="1" w:styleId="BodyText25">
    <w:name w:val="Body Text 25"/>
    <w:basedOn w:val="Normal"/>
    <w:rsid w:val="00B211A3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customStyle="1" w:styleId="xl28">
    <w:name w:val="xl28"/>
    <w:basedOn w:val="Normal"/>
    <w:rsid w:val="00B211A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font5">
    <w:name w:val="font5"/>
    <w:basedOn w:val="Normal"/>
    <w:rsid w:val="00B211A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font6">
    <w:name w:val="font6"/>
    <w:basedOn w:val="Normal"/>
    <w:rsid w:val="00B211A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18"/>
      <w:szCs w:val="18"/>
      <w:lang w:val="es-ES" w:eastAsia="es-ES"/>
    </w:rPr>
  </w:style>
  <w:style w:type="paragraph" w:customStyle="1" w:styleId="xl24">
    <w:name w:val="xl24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6">
    <w:name w:val="xl26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7">
    <w:name w:val="xl27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9">
    <w:name w:val="xl29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0">
    <w:name w:val="xl30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1">
    <w:name w:val="xl31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2">
    <w:name w:val="xl32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3">
    <w:name w:val="xl33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4">
    <w:name w:val="xl34"/>
    <w:basedOn w:val="Normal"/>
    <w:rsid w:val="00B211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5">
    <w:name w:val="xl35"/>
    <w:basedOn w:val="Normal"/>
    <w:rsid w:val="00B211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6">
    <w:name w:val="xl36"/>
    <w:basedOn w:val="Normal"/>
    <w:rsid w:val="00B211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7">
    <w:name w:val="xl37"/>
    <w:basedOn w:val="Normal"/>
    <w:rsid w:val="00B211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8">
    <w:name w:val="xl38"/>
    <w:basedOn w:val="Normal"/>
    <w:rsid w:val="00B211A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9">
    <w:name w:val="xl39"/>
    <w:basedOn w:val="Normal"/>
    <w:rsid w:val="00B21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40">
    <w:name w:val="xl40"/>
    <w:basedOn w:val="Normal"/>
    <w:rsid w:val="00B21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41">
    <w:name w:val="xl41"/>
    <w:basedOn w:val="Normal"/>
    <w:rsid w:val="00B21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42">
    <w:name w:val="xl42"/>
    <w:basedOn w:val="Normal"/>
    <w:rsid w:val="00B21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43">
    <w:name w:val="xl43"/>
    <w:basedOn w:val="Normal"/>
    <w:rsid w:val="00B211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Normal1">
    <w:name w:val="Normal 1"/>
    <w:basedOn w:val="Normal"/>
    <w:autoRedefine/>
    <w:rsid w:val="00B211A3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Head2">
    <w:name w:val="Head2"/>
    <w:basedOn w:val="Normal"/>
    <w:rsid w:val="00B211A3"/>
    <w:pPr>
      <w:keepNext/>
      <w:suppressAutoHyphens/>
      <w:spacing w:before="200" w:after="10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B211A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uiPriority w:val="11"/>
    <w:rsid w:val="00B211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bcb.gob.bo" TargetMode="External"/><Relationship Id="rId5" Type="http://schemas.openxmlformats.org/officeDocument/2006/relationships/hyperlink" Target="mailto:btorrico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1532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Torrico Araujo Bismarck</dc:creator>
  <cp:keywords/>
  <dc:description/>
  <cp:lastModifiedBy>Torrico Araujo Bismarck</cp:lastModifiedBy>
  <cp:revision>1</cp:revision>
  <dcterms:created xsi:type="dcterms:W3CDTF">2026-03-04T01:21:00Z</dcterms:created>
  <dcterms:modified xsi:type="dcterms:W3CDTF">2026-03-04T01:22:00Z</dcterms:modified>
</cp:coreProperties>
</file>