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420" w:rsidRPr="00A40276" w:rsidRDefault="00EF4420" w:rsidP="00EF4420">
      <w:pPr>
        <w:pStyle w:val="Puesto"/>
        <w:numPr>
          <w:ilvl w:val="0"/>
          <w:numId w:val="6"/>
        </w:numPr>
        <w:spacing w:before="0" w:after="0"/>
        <w:jc w:val="both"/>
        <w:rPr>
          <w:rFonts w:ascii="Verdana" w:hAnsi="Verdana"/>
          <w:sz w:val="18"/>
        </w:rPr>
      </w:pPr>
      <w:bookmarkStart w:id="0" w:name="_Toc61866679"/>
      <w:r w:rsidRPr="00A40276">
        <w:rPr>
          <w:rFonts w:ascii="Verdana" w:hAnsi="Verdana"/>
          <w:sz w:val="18"/>
        </w:rPr>
        <w:t>CONVOCATORIA Y DATOS GENERALES DEL PROCESO DE CONTRATACIÓN</w:t>
      </w:r>
      <w:bookmarkEnd w:id="0"/>
    </w:p>
    <w:p w:rsidR="00EF4420" w:rsidRPr="00760E18" w:rsidRDefault="00EF4420" w:rsidP="00EF4420">
      <w:pPr>
        <w:pStyle w:val="Puesto"/>
        <w:spacing w:before="0" w:after="0"/>
        <w:ind w:left="432"/>
        <w:jc w:val="both"/>
        <w:rPr>
          <w:rFonts w:ascii="Verdana" w:hAnsi="Verdana"/>
          <w:sz w:val="10"/>
          <w:szCs w:val="10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EF4420" w:rsidRPr="00A40276" w:rsidTr="00B635F5">
        <w:trPr>
          <w:trHeight w:val="296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EF4420" w:rsidRPr="00A40276" w:rsidRDefault="00EF4420" w:rsidP="00EF4420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EF4420" w:rsidRPr="00A40276" w:rsidTr="00B635F5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EF4420" w:rsidRPr="00A40276" w:rsidTr="00B635F5">
        <w:trPr>
          <w:trHeight w:val="223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F4420" w:rsidRPr="00A40276" w:rsidRDefault="00EF4420" w:rsidP="00B635F5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b/>
                <w:lang w:val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</w:tr>
      <w:tr w:rsidR="00EF4420" w:rsidRPr="00A40276" w:rsidTr="00B635F5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EF4420" w:rsidRPr="00A40276" w:rsidRDefault="00EF4420" w:rsidP="00B635F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</w:tr>
      <w:tr w:rsidR="00EF4420" w:rsidRPr="00A40276" w:rsidTr="00B635F5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F4420" w:rsidRPr="00A40276" w:rsidRDefault="00EF4420" w:rsidP="00B635F5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4420" w:rsidRPr="00A40276" w:rsidRDefault="00EF4420" w:rsidP="00B635F5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EF4420" w:rsidRPr="00A40276" w:rsidRDefault="00EF4420" w:rsidP="00B635F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EF4420" w:rsidRPr="00A40276" w:rsidRDefault="00EF4420" w:rsidP="00B635F5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b/>
                <w:lang w:val="es-BO"/>
              </w:rPr>
              <w:t xml:space="preserve">ANPE – P N° </w:t>
            </w:r>
            <w:r>
              <w:rPr>
                <w:rFonts w:ascii="Arial" w:hAnsi="Arial" w:cs="Arial"/>
                <w:b/>
                <w:lang w:val="es-BO"/>
              </w:rPr>
              <w:t>088/2021-1C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</w:tr>
      <w:tr w:rsidR="00EF4420" w:rsidRPr="00A40276" w:rsidTr="00B635F5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F4420" w:rsidRPr="00A40276" w:rsidRDefault="00EF4420" w:rsidP="00B635F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</w:tr>
      <w:tr w:rsidR="00EF4420" w:rsidRPr="00A40276" w:rsidTr="00B635F5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EF4420" w:rsidRPr="00A40276" w:rsidRDefault="00EF4420" w:rsidP="00B635F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3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8"/>
        <w:gridCol w:w="305"/>
        <w:gridCol w:w="305"/>
        <w:gridCol w:w="274"/>
        <w:gridCol w:w="305"/>
        <w:gridCol w:w="305"/>
        <w:gridCol w:w="305"/>
        <w:gridCol w:w="305"/>
        <w:gridCol w:w="272"/>
        <w:gridCol w:w="305"/>
        <w:gridCol w:w="305"/>
        <w:gridCol w:w="270"/>
        <w:gridCol w:w="305"/>
        <w:gridCol w:w="305"/>
        <w:gridCol w:w="305"/>
        <w:gridCol w:w="305"/>
        <w:gridCol w:w="305"/>
        <w:gridCol w:w="305"/>
        <w:gridCol w:w="305"/>
        <w:gridCol w:w="270"/>
        <w:gridCol w:w="305"/>
        <w:gridCol w:w="270"/>
        <w:gridCol w:w="305"/>
        <w:gridCol w:w="253"/>
        <w:gridCol w:w="796"/>
        <w:gridCol w:w="726"/>
        <w:gridCol w:w="253"/>
      </w:tblGrid>
      <w:tr w:rsidR="00EF4420" w:rsidRPr="00A40276" w:rsidTr="00B635F5">
        <w:trPr>
          <w:trHeight w:val="269"/>
          <w:jc w:val="center"/>
        </w:trPr>
        <w:tc>
          <w:tcPr>
            <w:tcW w:w="1788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F4420" w:rsidRPr="00A40276" w:rsidRDefault="00EF4420" w:rsidP="00B635F5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CUCE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4420" w:rsidRPr="00A40276" w:rsidRDefault="00EF4420" w:rsidP="00B635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4420" w:rsidRPr="00A40276" w:rsidRDefault="00EF4420" w:rsidP="00B635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4420" w:rsidRPr="00A40276" w:rsidRDefault="00EF4420" w:rsidP="00B635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4420" w:rsidRPr="00A40276" w:rsidRDefault="00EF4420" w:rsidP="00B635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4420" w:rsidRPr="00A40276" w:rsidRDefault="00EF4420" w:rsidP="00B635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4420" w:rsidRPr="00A40276" w:rsidRDefault="00EF4420" w:rsidP="00B635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4420" w:rsidRPr="00A40276" w:rsidRDefault="00EF4420" w:rsidP="00B635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4420" w:rsidRPr="00A40276" w:rsidRDefault="00EF4420" w:rsidP="00B635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4420" w:rsidRPr="00A40276" w:rsidRDefault="00EF4420" w:rsidP="00B635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4420" w:rsidRPr="00A40276" w:rsidRDefault="00EF4420" w:rsidP="00B635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4420" w:rsidRPr="00A40276" w:rsidRDefault="00EF4420" w:rsidP="00B635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4420" w:rsidRPr="00A40276" w:rsidRDefault="00EF4420" w:rsidP="00B635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4420" w:rsidRPr="00A40276" w:rsidRDefault="00EF4420" w:rsidP="00B635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4420" w:rsidRPr="00A40276" w:rsidRDefault="00EF4420" w:rsidP="00B635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4420" w:rsidRPr="00A40276" w:rsidRDefault="00EF4420" w:rsidP="00B635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4420" w:rsidRPr="00A40276" w:rsidRDefault="00EF4420" w:rsidP="00B635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4420" w:rsidRPr="00A40276" w:rsidRDefault="00EF4420" w:rsidP="00B635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4" w:type="dxa"/>
            <w:tcBorders>
              <w:left w:val="single" w:sz="4" w:space="0" w:color="auto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EF4420" w:rsidRPr="00A40276" w:rsidRDefault="00EF4420" w:rsidP="00B635F5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Gestión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4420" w:rsidRPr="00A40276" w:rsidRDefault="00EF4420" w:rsidP="00B635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EF4420" w:rsidRPr="00A40276" w:rsidTr="00B635F5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EF4420" w:rsidRPr="00A40276" w:rsidRDefault="00EF4420" w:rsidP="00B635F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F4420" w:rsidRPr="00A40276" w:rsidRDefault="00EF4420" w:rsidP="00B635F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</w:tr>
      <w:tr w:rsidR="00EF4420" w:rsidRPr="00A40276" w:rsidTr="00B635F5">
        <w:trPr>
          <w:trHeight w:val="261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F4420" w:rsidRPr="00A40276" w:rsidRDefault="00EF4420" w:rsidP="00B635F5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4420" w:rsidRPr="00E01F24" w:rsidRDefault="00EF4420" w:rsidP="00B635F5">
            <w:pPr>
              <w:tabs>
                <w:tab w:val="left" w:pos="1634"/>
              </w:tabs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 xml:space="preserve">MANTENIMIENTO PREVENTIVO DE LOS TRANSFORMADORES ELÉCTRICOS DEL EDIFICIO </w:t>
            </w:r>
            <w:r w:rsidRPr="00E01F24">
              <w:rPr>
                <w:rFonts w:ascii="Arial" w:hAnsi="Arial" w:cs="Arial"/>
                <w:b/>
                <w:lang w:val="es-BO"/>
              </w:rPr>
              <w:tab/>
            </w:r>
            <w:r>
              <w:rPr>
                <w:rFonts w:ascii="Arial" w:hAnsi="Arial" w:cs="Arial"/>
                <w:b/>
                <w:lang w:val="es-BO"/>
              </w:rPr>
              <w:t>BCB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</w:tr>
      <w:tr w:rsidR="00EF4420" w:rsidRPr="00A40276" w:rsidTr="00B635F5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EF4420" w:rsidRPr="00A40276" w:rsidRDefault="00EF4420" w:rsidP="00B635F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F4420" w:rsidRPr="00A40276" w:rsidRDefault="00EF4420" w:rsidP="00B635F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</w:tr>
      <w:tr w:rsidR="00EF4420" w:rsidRPr="00A40276" w:rsidTr="00B635F5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F4420" w:rsidRPr="00A40276" w:rsidRDefault="00EF4420" w:rsidP="00B635F5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4420" w:rsidRPr="00A40276" w:rsidRDefault="00EF4420" w:rsidP="00B635F5">
            <w:pPr>
              <w:rPr>
                <w:rFonts w:ascii="Arial" w:hAnsi="Arial" w:cs="Arial"/>
                <w:szCs w:val="2"/>
                <w:lang w:val="es-BO"/>
              </w:rPr>
            </w:pPr>
            <w:r w:rsidRPr="00BC78F9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4420" w:rsidRPr="00A40276" w:rsidRDefault="00EF4420" w:rsidP="00B635F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:rsidR="00EF4420" w:rsidRPr="00A40276" w:rsidRDefault="00EF4420" w:rsidP="00B635F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F4420" w:rsidRPr="00A40276" w:rsidRDefault="00EF4420" w:rsidP="00B635F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F4420" w:rsidRPr="00A40276" w:rsidRDefault="00EF4420" w:rsidP="00B635F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F4420" w:rsidRPr="00A40276" w:rsidRDefault="00EF4420" w:rsidP="00B635F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F4420" w:rsidRPr="00A40276" w:rsidRDefault="00EF4420" w:rsidP="00B635F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F4420" w:rsidRPr="00A40276" w:rsidRDefault="00EF4420" w:rsidP="00B635F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F4420" w:rsidRPr="00A40276" w:rsidRDefault="00EF4420" w:rsidP="00B635F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F4420" w:rsidRPr="00A40276" w:rsidRDefault="00EF4420" w:rsidP="00B635F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EF4420" w:rsidRPr="00A40276" w:rsidTr="00B635F5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EF4420" w:rsidRPr="00A40276" w:rsidRDefault="00EF4420" w:rsidP="00B635F5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EF4420" w:rsidRPr="00A40276" w:rsidTr="00B635F5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F4420" w:rsidRPr="00A40276" w:rsidRDefault="00EF4420" w:rsidP="00B635F5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4420" w:rsidRPr="00A40276" w:rsidRDefault="00EF4420" w:rsidP="00B635F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7" w:type="dxa"/>
          </w:tcPr>
          <w:p w:rsidR="00EF4420" w:rsidRPr="00A40276" w:rsidRDefault="00EF4420" w:rsidP="00B635F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F4420" w:rsidRPr="00A40276" w:rsidRDefault="00EF4420" w:rsidP="00B635F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F4420" w:rsidRPr="00A40276" w:rsidRDefault="00EF4420" w:rsidP="00B635F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F4420" w:rsidRPr="00A40276" w:rsidRDefault="00EF4420" w:rsidP="00B635F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F4420" w:rsidRPr="00A40276" w:rsidRDefault="00EF4420" w:rsidP="00B635F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F4420" w:rsidRPr="00A40276" w:rsidRDefault="00EF4420" w:rsidP="00B635F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F4420" w:rsidRPr="00A40276" w:rsidRDefault="00EF4420" w:rsidP="00B635F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F4420" w:rsidRPr="00A40276" w:rsidRDefault="00EF4420" w:rsidP="00B635F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F4420" w:rsidRPr="00A40276" w:rsidRDefault="00EF4420" w:rsidP="00B635F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F4420" w:rsidRPr="00A40276" w:rsidRDefault="00EF4420" w:rsidP="00B635F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F4420" w:rsidRPr="00A40276" w:rsidRDefault="00EF4420" w:rsidP="00B635F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F4420" w:rsidRPr="00A40276" w:rsidRDefault="00EF4420" w:rsidP="00B635F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F4420" w:rsidRPr="00A40276" w:rsidRDefault="00EF4420" w:rsidP="00B635F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F4420" w:rsidRPr="00A40276" w:rsidRDefault="00EF4420" w:rsidP="00B635F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F4420" w:rsidRPr="00A40276" w:rsidRDefault="00EF4420" w:rsidP="00B635F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F4420" w:rsidRPr="00A40276" w:rsidRDefault="00EF4420" w:rsidP="00B635F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F4420" w:rsidRPr="00A40276" w:rsidRDefault="00EF4420" w:rsidP="00B635F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F4420" w:rsidRPr="00A40276" w:rsidRDefault="00EF4420" w:rsidP="00B635F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F4420" w:rsidRPr="00A40276" w:rsidRDefault="00EF4420" w:rsidP="00B635F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EF4420" w:rsidRPr="00A40276" w:rsidTr="00B635F5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EF4420" w:rsidRPr="00A40276" w:rsidRDefault="00EF4420" w:rsidP="00B635F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F4420" w:rsidRPr="00A40276" w:rsidRDefault="00EF4420" w:rsidP="00B635F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</w:tr>
      <w:tr w:rsidR="00EF4420" w:rsidRPr="00A40276" w:rsidTr="00B635F5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</w:tr>
      <w:tr w:rsidR="00EF4420" w:rsidRPr="00A40276" w:rsidTr="00B635F5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EF4420" w:rsidRPr="00A40276" w:rsidRDefault="00EF4420" w:rsidP="00B635F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F4420" w:rsidRPr="00A40276" w:rsidRDefault="00EF4420" w:rsidP="00B635F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</w:tr>
      <w:tr w:rsidR="00EF4420" w:rsidRPr="00A40276" w:rsidTr="00B635F5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F4420" w:rsidRPr="00A40276" w:rsidRDefault="00EF4420" w:rsidP="00B635F5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4420" w:rsidRPr="00A40276" w:rsidRDefault="00EF4420" w:rsidP="00B635F5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Bs205.584,00  (doscientos cinco mil, quinientos ochenta y cuatro 00/100 Bolivianos)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</w:tr>
      <w:tr w:rsidR="00EF4420" w:rsidRPr="00A40276" w:rsidTr="00B635F5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F4420" w:rsidRPr="00A40276" w:rsidRDefault="00EF4420" w:rsidP="00B635F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</w:tr>
      <w:tr w:rsidR="00EF4420" w:rsidRPr="00A40276" w:rsidTr="00B635F5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EF4420" w:rsidRPr="00A40276" w:rsidRDefault="00EF4420" w:rsidP="00B635F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F4420" w:rsidRPr="00A40276" w:rsidRDefault="00EF4420" w:rsidP="00B635F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</w:tr>
      <w:tr w:rsidR="00EF4420" w:rsidRPr="00A40276" w:rsidTr="00B635F5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F4420" w:rsidRPr="00A40276" w:rsidRDefault="00EF4420" w:rsidP="00B635F5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4420" w:rsidRPr="00A40276" w:rsidRDefault="00EF4420" w:rsidP="00B635F5">
            <w:pPr>
              <w:rPr>
                <w:rFonts w:ascii="Arial" w:hAnsi="Arial" w:cs="Arial"/>
                <w:szCs w:val="2"/>
                <w:lang w:val="es-BO"/>
              </w:rPr>
            </w:pPr>
            <w:r w:rsidRPr="00BC78F9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20" w:rsidRPr="00A40276" w:rsidRDefault="00EF4420" w:rsidP="00B635F5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4420" w:rsidRPr="00A40276" w:rsidRDefault="00EF4420" w:rsidP="00B635F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EF4420" w:rsidRPr="00A40276" w:rsidRDefault="00EF4420" w:rsidP="00B635F5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3" w:type="dxa"/>
          </w:tcPr>
          <w:p w:rsidR="00EF4420" w:rsidRPr="00A40276" w:rsidRDefault="00EF4420" w:rsidP="00B635F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F4420" w:rsidRPr="00A40276" w:rsidRDefault="00EF4420" w:rsidP="00B635F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F4420" w:rsidRPr="00A40276" w:rsidRDefault="00EF4420" w:rsidP="00B635F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F4420" w:rsidRPr="00A40276" w:rsidRDefault="00EF4420" w:rsidP="00B635F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F4420" w:rsidRPr="00A40276" w:rsidRDefault="00EF4420" w:rsidP="00B635F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F4420" w:rsidRPr="00A40276" w:rsidRDefault="00EF4420" w:rsidP="00B635F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EF4420" w:rsidRPr="00A40276" w:rsidTr="00B635F5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EF4420" w:rsidRPr="00A40276" w:rsidRDefault="00EF4420" w:rsidP="00B635F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F4420" w:rsidRPr="00A40276" w:rsidRDefault="00EF4420" w:rsidP="00B635F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</w:tr>
      <w:tr w:rsidR="00EF4420" w:rsidRPr="00A40276" w:rsidTr="00B635F5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F4420" w:rsidRPr="00A40276" w:rsidRDefault="00EF4420" w:rsidP="00B635F5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Plazo de Prestaci</w:t>
            </w:r>
            <w:r>
              <w:rPr>
                <w:rFonts w:ascii="Arial" w:hAnsi="Arial" w:cs="Arial"/>
                <w:lang w:val="es-BO"/>
              </w:rPr>
              <w:t xml:space="preserve">ón del Servicio 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4420" w:rsidRPr="00A40276" w:rsidRDefault="00EF4420" w:rsidP="00B635F5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El servicio deberá realizarse en un plazo máximo de setenta (70) días calendario, computable a partir de la fecha establecida en la Orden de Proceder emitida por el Fiscal de Servicio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</w:tr>
      <w:tr w:rsidR="00EF4420" w:rsidRPr="00A40276" w:rsidTr="00B635F5">
        <w:trPr>
          <w:trHeight w:val="439"/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F4420" w:rsidRPr="00A40276" w:rsidRDefault="00EF4420" w:rsidP="00B635F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</w:tr>
      <w:tr w:rsidR="00EF4420" w:rsidRPr="00A40276" w:rsidTr="00B635F5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EF4420" w:rsidRPr="00A40276" w:rsidRDefault="00EF4420" w:rsidP="00B635F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F4420" w:rsidRPr="00A40276" w:rsidRDefault="00EF4420" w:rsidP="00B635F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</w:tr>
      <w:tr w:rsidR="00EF4420" w:rsidRPr="00A40276" w:rsidTr="00B635F5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F4420" w:rsidRPr="00A40276" w:rsidRDefault="00EF4420" w:rsidP="00B635F5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4420" w:rsidRPr="00A40276" w:rsidRDefault="00EF4420" w:rsidP="00B635F5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 xml:space="preserve">Caseta de Transformadores ubicada en el atrio del edificio principal del BCB y en los talleres de la empresa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</w:tr>
      <w:tr w:rsidR="00EF4420" w:rsidRPr="00A40276" w:rsidTr="00B635F5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F4420" w:rsidRPr="00A40276" w:rsidRDefault="00EF4420" w:rsidP="00B635F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</w:tr>
      <w:tr w:rsidR="00EF4420" w:rsidRPr="00A40276" w:rsidTr="00B635F5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EF4420" w:rsidRPr="00A40276" w:rsidRDefault="00EF4420" w:rsidP="00B635F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F4420" w:rsidRPr="00A40276" w:rsidRDefault="00EF4420" w:rsidP="00B635F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</w:tr>
      <w:tr w:rsidR="00EF4420" w:rsidRPr="00A40276" w:rsidTr="00B635F5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F4420" w:rsidRPr="00E01F24" w:rsidRDefault="00EF4420" w:rsidP="00B635F5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Garantía de Seriedad de  Propuesta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4420" w:rsidRPr="00A40276" w:rsidRDefault="00EF4420" w:rsidP="00B635F5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DA3CE8">
              <w:rPr>
                <w:rFonts w:ascii="Arial" w:hAnsi="Arial" w:cs="Arial"/>
                <w:b/>
                <w:i/>
                <w:lang w:val="es-BO"/>
              </w:rPr>
              <w:t>El proponente deberá presentar una Garantía equivalente al 1% del Precio Referencial de la Contratación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</w:tr>
      <w:tr w:rsidR="00EF4420" w:rsidRPr="00A40276" w:rsidTr="00B635F5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F4420" w:rsidRPr="00A40276" w:rsidRDefault="00EF4420" w:rsidP="00B635F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</w:tr>
      <w:tr w:rsidR="00EF4420" w:rsidRPr="00A40276" w:rsidTr="00B635F5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</w:tr>
      <w:tr w:rsidR="00EF4420" w:rsidRPr="00A40276" w:rsidTr="00B635F5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F4420" w:rsidRPr="00A40276" w:rsidRDefault="00EF4420" w:rsidP="00B635F5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EF4420" w:rsidRPr="00E01F24" w:rsidRDefault="00EF4420" w:rsidP="00B635F5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4420" w:rsidRPr="00A40276" w:rsidRDefault="00EF4420" w:rsidP="00B635F5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o solicitar la retención del 7% o del 3.5% según corresponda.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</w:tr>
      <w:tr w:rsidR="00EF4420" w:rsidRPr="00A40276" w:rsidTr="00B635F5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F4420" w:rsidRPr="00A40276" w:rsidRDefault="00EF4420" w:rsidP="00B635F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</w:tr>
      <w:tr w:rsidR="00EF4420" w:rsidRPr="00A40276" w:rsidTr="00B635F5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F4420" w:rsidRPr="00A40276" w:rsidRDefault="00EF4420" w:rsidP="00B635F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</w:tr>
      <w:tr w:rsidR="00EF4420" w:rsidRPr="00A40276" w:rsidTr="00B635F5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EF4420" w:rsidRPr="00A40276" w:rsidTr="00B635F5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4420" w:rsidRPr="00A40276" w:rsidRDefault="00EF4420" w:rsidP="00B635F5">
            <w:pPr>
              <w:rPr>
                <w:rFonts w:ascii="Arial" w:hAnsi="Arial" w:cs="Arial"/>
              </w:rPr>
            </w:pPr>
            <w:r w:rsidRPr="00BC78F9">
              <w:rPr>
                <w:rFonts w:ascii="Arial" w:hAnsi="Arial" w:cs="Arial"/>
                <w:b/>
                <w:szCs w:val="2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Servicios Generales para la gestión en curso</w:t>
            </w:r>
          </w:p>
        </w:tc>
        <w:tc>
          <w:tcPr>
            <w:tcW w:w="273" w:type="dxa"/>
          </w:tcPr>
          <w:p w:rsidR="00EF4420" w:rsidRPr="00A40276" w:rsidRDefault="00EF4420" w:rsidP="00B635F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</w:rPr>
            </w:pPr>
          </w:p>
        </w:tc>
      </w:tr>
      <w:tr w:rsidR="00EF4420" w:rsidRPr="00A40276" w:rsidTr="00B635F5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4420" w:rsidRPr="00A40276" w:rsidTr="00B635F5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4420" w:rsidRPr="00A40276" w:rsidRDefault="00EF4420" w:rsidP="00B635F5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Servicios Generales recurrentes para la próxima gestión </w:t>
            </w:r>
            <w:r w:rsidRPr="00A40276">
              <w:rPr>
                <w:rFonts w:ascii="Arial" w:hAnsi="Arial" w:cs="Arial"/>
                <w:i/>
                <w:sz w:val="14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</w:rPr>
            </w:pPr>
          </w:p>
        </w:tc>
      </w:tr>
      <w:tr w:rsidR="00EF4420" w:rsidRPr="00A40276" w:rsidTr="00B635F5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"/>
        <w:gridCol w:w="272"/>
        <w:gridCol w:w="271"/>
        <w:gridCol w:w="272"/>
        <w:gridCol w:w="54"/>
        <w:gridCol w:w="216"/>
        <w:gridCol w:w="341"/>
        <w:gridCol w:w="306"/>
        <w:gridCol w:w="365"/>
        <w:gridCol w:w="276"/>
        <w:gridCol w:w="279"/>
        <w:gridCol w:w="269"/>
        <w:gridCol w:w="272"/>
        <w:gridCol w:w="271"/>
        <w:gridCol w:w="276"/>
        <w:gridCol w:w="272"/>
        <w:gridCol w:w="272"/>
        <w:gridCol w:w="272"/>
        <w:gridCol w:w="269"/>
        <w:gridCol w:w="269"/>
        <w:gridCol w:w="269"/>
        <w:gridCol w:w="269"/>
        <w:gridCol w:w="269"/>
        <w:gridCol w:w="269"/>
        <w:gridCol w:w="271"/>
        <w:gridCol w:w="116"/>
        <w:gridCol w:w="153"/>
        <w:gridCol w:w="270"/>
        <w:gridCol w:w="270"/>
        <w:gridCol w:w="270"/>
        <w:gridCol w:w="269"/>
        <w:gridCol w:w="269"/>
        <w:gridCol w:w="269"/>
        <w:gridCol w:w="128"/>
        <w:gridCol w:w="141"/>
        <w:gridCol w:w="269"/>
        <w:gridCol w:w="269"/>
        <w:gridCol w:w="269"/>
        <w:gridCol w:w="269"/>
      </w:tblGrid>
      <w:tr w:rsidR="00EF4420" w:rsidRPr="00A40276" w:rsidTr="00B635F5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</w:tr>
      <w:tr w:rsidR="00EF4420" w:rsidRPr="00A40276" w:rsidTr="00B635F5">
        <w:trPr>
          <w:jc w:val="center"/>
        </w:trPr>
        <w:tc>
          <w:tcPr>
            <w:tcW w:w="2089" w:type="dxa"/>
            <w:gridSpan w:val="7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EF4420" w:rsidRPr="00A40276" w:rsidRDefault="00EF4420" w:rsidP="00B635F5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560" w:type="dxa"/>
            <w:gridSpan w:val="2"/>
            <w:vMerge w:val="restart"/>
            <w:vAlign w:val="center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EF4420" w:rsidRPr="00A40276" w:rsidRDefault="00EF4420" w:rsidP="00B635F5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EF4420" w:rsidRPr="00A40276" w:rsidRDefault="00EF4420" w:rsidP="00B635F5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EF4420" w:rsidRPr="00A40276" w:rsidRDefault="00EF4420" w:rsidP="00B635F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EF4420" w:rsidRPr="00A40276" w:rsidRDefault="00EF4420" w:rsidP="00B635F5">
            <w:pPr>
              <w:jc w:val="center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</w:tr>
      <w:tr w:rsidR="00EF4420" w:rsidRPr="00A40276" w:rsidTr="00B635F5">
        <w:trPr>
          <w:trHeight w:val="60"/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EF4420" w:rsidRPr="00A40276" w:rsidRDefault="00EF4420" w:rsidP="00B635F5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2"/>
            <w:vMerge/>
            <w:vAlign w:val="center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EF4420" w:rsidRPr="00A40276" w:rsidRDefault="00EF4420" w:rsidP="00B635F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vMerge/>
          </w:tcPr>
          <w:p w:rsidR="00EF4420" w:rsidRPr="00A40276" w:rsidRDefault="00EF4420" w:rsidP="00B635F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EF4420" w:rsidRPr="00A40276" w:rsidRDefault="00EF4420" w:rsidP="00B635F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</w:tr>
      <w:tr w:rsidR="00EF4420" w:rsidRPr="00A40276" w:rsidTr="00B635F5">
        <w:trPr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EF4420" w:rsidRPr="00A40276" w:rsidRDefault="00EF4420" w:rsidP="00B635F5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vAlign w:val="center"/>
          </w:tcPr>
          <w:p w:rsidR="00EF4420" w:rsidRPr="00A40276" w:rsidRDefault="00EF4420" w:rsidP="00B635F5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</w:tr>
      <w:tr w:rsidR="00EF4420" w:rsidRPr="00A40276" w:rsidTr="00B635F5">
        <w:trPr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EF4420" w:rsidRPr="00A40276" w:rsidRDefault="00EF4420" w:rsidP="00B635F5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EF4420" w:rsidRPr="00A40276" w:rsidRDefault="00EF4420" w:rsidP="00B635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420" w:rsidRPr="00A40276" w:rsidRDefault="00EF4420" w:rsidP="00B635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F4420" w:rsidRPr="00A40276" w:rsidRDefault="00EF4420" w:rsidP="00B635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EF4420" w:rsidRPr="00A40276" w:rsidTr="00B635F5">
        <w:trPr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EF4420" w:rsidRPr="00A40276" w:rsidRDefault="00EF4420" w:rsidP="00B635F5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vAlign w:val="center"/>
          </w:tcPr>
          <w:p w:rsidR="00EF4420" w:rsidRPr="00A40276" w:rsidRDefault="00EF4420" w:rsidP="00B635F5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</w:tr>
      <w:tr w:rsidR="00EF4420" w:rsidRPr="00A40276" w:rsidTr="00B635F5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EF4420" w:rsidRPr="00A40276" w:rsidTr="00B635F5">
        <w:trPr>
          <w:trHeight w:val="501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EF4420" w:rsidRPr="00A40276" w:rsidRDefault="00EF4420" w:rsidP="00EF4420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A40276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 </w:t>
            </w:r>
          </w:p>
          <w:p w:rsidR="00EF4420" w:rsidRPr="00A40276" w:rsidRDefault="00EF4420" w:rsidP="00B635F5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EF4420" w:rsidRPr="00A40276" w:rsidTr="00B635F5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EF4420" w:rsidRPr="00A40276" w:rsidTr="00B635F5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F4420" w:rsidRPr="00A40276" w:rsidRDefault="00EF4420" w:rsidP="00B635F5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50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4420" w:rsidRPr="00A40276" w:rsidRDefault="00EF4420" w:rsidP="00B635F5">
            <w:pPr>
              <w:jc w:val="center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Piso 7 del Edificio Principal del BCB, ubicado Calle Ayacucho esquina Mercado. La Paz – Bolivia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  <w:r w:rsidRPr="00FB626B">
              <w:rPr>
                <w:rFonts w:ascii="Arial" w:hAnsi="Arial" w:cs="Arial"/>
                <w:sz w:val="14"/>
                <w:lang w:val="es-BO"/>
              </w:rPr>
              <w:t>De 8:</w:t>
            </w:r>
            <w:r>
              <w:rPr>
                <w:rFonts w:ascii="Arial" w:hAnsi="Arial" w:cs="Arial"/>
                <w:sz w:val="14"/>
                <w:lang w:val="es-BO"/>
              </w:rPr>
              <w:t>3</w:t>
            </w:r>
            <w:r w:rsidRPr="00FB626B">
              <w:rPr>
                <w:rFonts w:ascii="Arial" w:hAnsi="Arial" w:cs="Arial"/>
                <w:sz w:val="14"/>
                <w:lang w:val="es-BO"/>
              </w:rPr>
              <w:t>0 a 1</w:t>
            </w:r>
            <w:r>
              <w:rPr>
                <w:rFonts w:ascii="Arial" w:hAnsi="Arial" w:cs="Arial"/>
                <w:sz w:val="14"/>
                <w:lang w:val="es-BO"/>
              </w:rPr>
              <w:t>6</w:t>
            </w:r>
            <w:r w:rsidRPr="00FB626B">
              <w:rPr>
                <w:rFonts w:ascii="Arial" w:hAnsi="Arial" w:cs="Arial"/>
                <w:sz w:val="14"/>
                <w:lang w:val="es-BO"/>
              </w:rPr>
              <w:t>:</w:t>
            </w:r>
            <w:r>
              <w:rPr>
                <w:rFonts w:ascii="Arial" w:hAnsi="Arial" w:cs="Arial"/>
                <w:sz w:val="14"/>
                <w:lang w:val="es-BO"/>
              </w:rPr>
              <w:t>3</w:t>
            </w:r>
            <w:r w:rsidRPr="00FB626B"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</w:tr>
      <w:tr w:rsidR="00EF4420" w:rsidRPr="00A40276" w:rsidTr="00B635F5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EF4420" w:rsidRPr="00A40276" w:rsidTr="00B635F5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1F4E79" w:themeColor="accent1" w:themeShade="80"/>
            </w:tcBorders>
            <w:vAlign w:val="center"/>
          </w:tcPr>
          <w:p w:rsidR="00EF4420" w:rsidRPr="00A40276" w:rsidRDefault="00EF4420" w:rsidP="00B635F5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560" w:type="dxa"/>
            <w:gridSpan w:val="2"/>
          </w:tcPr>
          <w:p w:rsidR="00EF4420" w:rsidRPr="00A40276" w:rsidRDefault="00EF4420" w:rsidP="00B635F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EF4420" w:rsidRPr="00A40276" w:rsidRDefault="00EF4420" w:rsidP="00B635F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EF4420" w:rsidRPr="00A40276" w:rsidRDefault="00EF4420" w:rsidP="00B635F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EF4420" w:rsidRPr="00A40276" w:rsidRDefault="00EF4420" w:rsidP="00B635F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EF4420" w:rsidRPr="00A40276" w:rsidRDefault="00EF4420" w:rsidP="00B635F5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EF4420" w:rsidRPr="00A40276" w:rsidRDefault="00EF4420" w:rsidP="00B635F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EF4420" w:rsidRPr="00A40276" w:rsidRDefault="00EF4420" w:rsidP="00B635F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EF4420" w:rsidRPr="00A40276" w:rsidRDefault="00EF4420" w:rsidP="00B635F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EF4420" w:rsidRPr="00A40276" w:rsidRDefault="00EF4420" w:rsidP="00B635F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EF4420" w:rsidRPr="00A40276" w:rsidTr="00B635F5">
        <w:trPr>
          <w:trHeight w:val="69"/>
          <w:jc w:val="center"/>
        </w:trPr>
        <w:tc>
          <w:tcPr>
            <w:tcW w:w="3484" w:type="dxa"/>
            <w:gridSpan w:val="1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F4420" w:rsidRPr="00A40276" w:rsidRDefault="00EF4420" w:rsidP="00B635F5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Encargado</w:t>
            </w:r>
            <w:r>
              <w:rPr>
                <w:rFonts w:ascii="Arial" w:hAnsi="Arial" w:cs="Arial"/>
                <w:lang w:val="es-BO"/>
              </w:rPr>
              <w:t>s</w:t>
            </w:r>
            <w:r w:rsidRPr="00A40276">
              <w:rPr>
                <w:rFonts w:ascii="Arial" w:hAnsi="Arial" w:cs="Arial"/>
                <w:lang w:val="es-BO"/>
              </w:rPr>
              <w:t xml:space="preserve">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4"/>
                <w:lang w:val="es-BO" w:eastAsia="es-BO"/>
              </w:rPr>
              <w:t>Oscar Alejandro Silva Velarde</w:t>
            </w:r>
          </w:p>
        </w:tc>
        <w:tc>
          <w:tcPr>
            <w:tcW w:w="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4420" w:rsidRPr="00477318" w:rsidRDefault="00EF4420" w:rsidP="00B635F5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477318">
              <w:rPr>
                <w:rFonts w:ascii="Arial" w:hAnsi="Arial" w:cs="Arial"/>
                <w:sz w:val="14"/>
                <w:szCs w:val="14"/>
                <w:lang w:val="es-BO"/>
              </w:rPr>
              <w:t xml:space="preserve">Prof. 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e</w:t>
            </w:r>
            <w:r w:rsidRPr="00477318">
              <w:rPr>
                <w:rFonts w:ascii="Arial" w:hAnsi="Arial" w:cs="Arial"/>
                <w:sz w:val="14"/>
                <w:szCs w:val="14"/>
                <w:lang w:val="es-BO"/>
              </w:rPr>
              <w:t>n Compras y Contrataciones</w:t>
            </w:r>
          </w:p>
        </w:tc>
        <w:tc>
          <w:tcPr>
            <w:tcW w:w="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4420" w:rsidRPr="00477318" w:rsidRDefault="00EF4420" w:rsidP="00B635F5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477318">
              <w:rPr>
                <w:rFonts w:ascii="Arial" w:hAnsi="Arial" w:cs="Arial"/>
                <w:sz w:val="14"/>
                <w:szCs w:val="14"/>
                <w:lang w:val="es-BO"/>
              </w:rPr>
              <w:t>Dpto. Compras y Contrataciones</w:t>
            </w:r>
          </w:p>
        </w:tc>
        <w:tc>
          <w:tcPr>
            <w:tcW w:w="273" w:type="dxa"/>
            <w:vMerge w:val="restart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</w:tr>
      <w:tr w:rsidR="00EF4420" w:rsidRPr="00A40276" w:rsidTr="00B635F5">
        <w:trPr>
          <w:trHeight w:val="69"/>
          <w:jc w:val="center"/>
        </w:trPr>
        <w:tc>
          <w:tcPr>
            <w:tcW w:w="3484" w:type="dxa"/>
            <w:gridSpan w:val="1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F4420" w:rsidRPr="00A40276" w:rsidRDefault="00EF4420" w:rsidP="00B635F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4420" w:rsidRPr="00760E18" w:rsidRDefault="00EF4420" w:rsidP="00B635F5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José Velez Daza</w:t>
            </w:r>
          </w:p>
        </w:tc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4420" w:rsidRPr="00760E18" w:rsidRDefault="00EF4420" w:rsidP="00B635F5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BO"/>
              </w:rPr>
              <w:t>Mant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BO"/>
              </w:rPr>
              <w:t>. de Sistemas Eléctricos del BCB</w:t>
            </w:r>
          </w:p>
        </w:tc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4420" w:rsidRPr="00760E18" w:rsidRDefault="00EF4420" w:rsidP="00B635F5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 xml:space="preserve">Dpto.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BO"/>
              </w:rPr>
              <w:t>Mant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BO"/>
              </w:rPr>
              <w:t>. Y Mejoramiento de la Infraestructura</w:t>
            </w:r>
          </w:p>
        </w:tc>
        <w:tc>
          <w:tcPr>
            <w:tcW w:w="273" w:type="dxa"/>
            <w:vMerge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</w:tr>
      <w:tr w:rsidR="00EF4420" w:rsidRPr="00A40276" w:rsidTr="00B635F5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</w:tr>
      <w:tr w:rsidR="00EF4420" w:rsidRPr="00A40276" w:rsidTr="00B635F5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F4420" w:rsidRPr="00A40276" w:rsidRDefault="00EF4420" w:rsidP="00B635F5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4420" w:rsidRPr="00FB626B" w:rsidRDefault="00EF4420" w:rsidP="00B635F5">
            <w:pPr>
              <w:snapToGrid w:val="0"/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 xml:space="preserve">2664722 </w:t>
            </w:r>
            <w:r w:rsidRPr="00FB626B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 xml:space="preserve"> Administrativas</w:t>
            </w:r>
          </w:p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 xml:space="preserve">2664725 </w:t>
            </w:r>
            <w:r w:rsidRPr="00FB626B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Técnicas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4420" w:rsidRPr="00BC78F9" w:rsidRDefault="00EF4420" w:rsidP="00B635F5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proofErr w:type="spellStart"/>
            <w:r w:rsidRPr="005A79AB">
              <w:rPr>
                <w:sz w:val="14"/>
                <w:szCs w:val="14"/>
              </w:rPr>
              <w:t>osilva</w:t>
            </w:r>
            <w:proofErr w:type="spellEnd"/>
            <w:r>
              <w:fldChar w:fldCharType="begin"/>
            </w:r>
            <w:r>
              <w:instrText xml:space="preserve"> HYPERLINK "mailto:ypalacios@bcb.gob.bo" </w:instrText>
            </w:r>
            <w:r>
              <w:fldChar w:fldCharType="separate"/>
            </w:r>
            <w:r w:rsidRPr="00CE633C">
              <w:rPr>
                <w:rStyle w:val="Hipervnculo"/>
                <w:rFonts w:ascii="Arial" w:hAnsi="Arial" w:cs="Arial"/>
                <w:sz w:val="14"/>
                <w:szCs w:val="14"/>
                <w:lang w:val="pt-BR" w:eastAsia="es-BO"/>
              </w:rPr>
              <w:t>@bcb.gob.bo</w:t>
            </w:r>
            <w:r>
              <w:rPr>
                <w:rStyle w:val="Hipervnculo"/>
                <w:rFonts w:ascii="Arial" w:hAnsi="Arial" w:cs="Arial"/>
                <w:sz w:val="14"/>
                <w:szCs w:val="14"/>
                <w:lang w:val="pt-BR" w:eastAsia="es-BO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pt-BR" w:eastAsia="es-BO"/>
              </w:rPr>
              <w:t xml:space="preserve"> </w:t>
            </w:r>
          </w:p>
          <w:p w:rsidR="00EF4420" w:rsidRPr="00BC78F9" w:rsidRDefault="00EF4420" w:rsidP="00B635F5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r w:rsidRPr="00BC78F9">
              <w:rPr>
                <w:rFonts w:ascii="Arial" w:hAnsi="Arial" w:cs="Arial"/>
                <w:sz w:val="14"/>
                <w:szCs w:val="14"/>
                <w:lang w:val="pt-BR" w:eastAsia="es-BO"/>
              </w:rPr>
              <w:t>(Consultas Administrativas)</w:t>
            </w:r>
          </w:p>
          <w:p w:rsidR="00EF4420" w:rsidRPr="00BC78F9" w:rsidRDefault="00EF4420" w:rsidP="00B635F5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hyperlink r:id="rId5" w:history="1">
              <w:r w:rsidRPr="00C75925">
                <w:rPr>
                  <w:rStyle w:val="Hipervnculo"/>
                  <w:rFonts w:ascii="Arial" w:hAnsi="Arial" w:cs="Arial"/>
                  <w:sz w:val="14"/>
                  <w:szCs w:val="14"/>
                </w:rPr>
                <w:t>jvelez@bcb.gob.bo</w:t>
              </w:r>
            </w:hyperlink>
          </w:p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sz w:val="14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lang w:val="es-BO"/>
              </w:rPr>
            </w:pPr>
          </w:p>
        </w:tc>
      </w:tr>
      <w:tr w:rsidR="00EF4420" w:rsidRPr="00A40276" w:rsidTr="00B635F5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tcBorders>
              <w:bottom w:val="single" w:sz="6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6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tcBorders>
              <w:bottom w:val="single" w:sz="6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6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EF4420" w:rsidRPr="00A40276" w:rsidTr="00B635F5">
        <w:trPr>
          <w:trHeight w:val="786"/>
          <w:jc w:val="center"/>
        </w:trPr>
        <w:tc>
          <w:tcPr>
            <w:tcW w:w="2089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F4420" w:rsidRPr="00666960" w:rsidRDefault="00EF4420" w:rsidP="00B635F5">
            <w:pPr>
              <w:jc w:val="right"/>
              <w:rPr>
                <w:rFonts w:ascii="Arial" w:hAnsi="Arial" w:cs="Arial"/>
                <w:lang w:val="es-419"/>
              </w:rPr>
            </w:pPr>
            <w:r w:rsidRPr="00A40276">
              <w:rPr>
                <w:rFonts w:ascii="Arial" w:hAnsi="Arial" w:cs="Arial"/>
                <w:lang w:val="es-BO"/>
              </w:rPr>
              <w:t>Cuenta Corriente Fiscal</w:t>
            </w:r>
            <w:r>
              <w:rPr>
                <w:rFonts w:ascii="Arial" w:hAnsi="Arial" w:cs="Arial"/>
                <w:lang w:val="es-BO"/>
              </w:rPr>
              <w:t xml:space="preserve">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  <w:p w:rsidR="00EF4420" w:rsidRPr="00A40276" w:rsidRDefault="00EF4420" w:rsidP="00B635F5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6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EF4420" w:rsidRPr="00F01F1F" w:rsidRDefault="00EF4420" w:rsidP="00B635F5">
            <w:pPr>
              <w:rPr>
                <w:rFonts w:ascii="Arial" w:hAnsi="Arial" w:cs="Arial"/>
                <w:sz w:val="8"/>
                <w:szCs w:val="2"/>
                <w:highlight w:val="green"/>
                <w:lang w:val="es-BO"/>
              </w:rPr>
            </w:pPr>
          </w:p>
        </w:tc>
        <w:tc>
          <w:tcPr>
            <w:tcW w:w="715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EF4420" w:rsidRDefault="00EF4420" w:rsidP="00B635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Cuenta: </w:t>
            </w:r>
            <w:r w:rsidRPr="005913B4">
              <w:rPr>
                <w:rFonts w:ascii="Arial" w:hAnsi="Arial" w:cs="Arial"/>
              </w:rPr>
              <w:t>10000041173216</w:t>
            </w:r>
          </w:p>
          <w:p w:rsidR="00EF4420" w:rsidRDefault="00EF4420" w:rsidP="00B635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Banco: Banco Unión S.A.</w:t>
            </w:r>
          </w:p>
          <w:p w:rsidR="00EF4420" w:rsidRDefault="00EF4420" w:rsidP="00B635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Titular: Tesoro General de la Nación</w:t>
            </w:r>
          </w:p>
          <w:p w:rsidR="00EF4420" w:rsidRPr="00F01F1F" w:rsidRDefault="00EF4420" w:rsidP="00B635F5">
            <w:pPr>
              <w:rPr>
                <w:rFonts w:ascii="Arial" w:hAnsi="Arial" w:cs="Arial"/>
                <w:highlight w:val="green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Moneda: Bolivianos.</w:t>
            </w:r>
          </w:p>
        </w:tc>
        <w:tc>
          <w:tcPr>
            <w:tcW w:w="273" w:type="dxa"/>
            <w:tcBorders>
              <w:left w:val="single" w:sz="6" w:space="0" w:color="auto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EF4420" w:rsidRPr="00A40276" w:rsidTr="00B635F5">
        <w:trPr>
          <w:jc w:val="center"/>
        </w:trPr>
        <w:tc>
          <w:tcPr>
            <w:tcW w:w="715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EF4420" w:rsidRPr="00A40276" w:rsidRDefault="00EF4420" w:rsidP="00B635F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EF4420" w:rsidRPr="00A40276" w:rsidRDefault="00EF4420" w:rsidP="00B635F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:rsidR="00EF4420" w:rsidRPr="00A40276" w:rsidRDefault="00EF4420" w:rsidP="00B635F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EF4420" w:rsidRPr="00A40276" w:rsidRDefault="00EF4420" w:rsidP="00B635F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EF4420" w:rsidRPr="00A40276" w:rsidRDefault="00EF4420" w:rsidP="00B635F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  <w:vAlign w:val="center"/>
          </w:tcPr>
          <w:p w:rsidR="00EF4420" w:rsidRPr="00A40276" w:rsidRDefault="00EF4420" w:rsidP="00B635F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bottom w:val="single" w:sz="12" w:space="0" w:color="1F4E79" w:themeColor="accent1" w:themeShade="80"/>
            </w:tcBorders>
            <w:vAlign w:val="center"/>
          </w:tcPr>
          <w:p w:rsidR="00EF4420" w:rsidRPr="00A40276" w:rsidRDefault="00EF4420" w:rsidP="00B635F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24" w:type="dxa"/>
            <w:tcBorders>
              <w:bottom w:val="single" w:sz="12" w:space="0" w:color="1F4E79" w:themeColor="accent1" w:themeShade="80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EF4420" w:rsidRPr="00A40276" w:rsidRDefault="00EF4420" w:rsidP="00B635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EF4420" w:rsidRPr="00A40276" w:rsidRDefault="00EF4420" w:rsidP="00EF4420">
      <w:pPr>
        <w:rPr>
          <w:lang w:val="es-BO"/>
        </w:rPr>
      </w:pPr>
    </w:p>
    <w:tbl>
      <w:tblPr>
        <w:tblW w:w="9924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0"/>
        <w:gridCol w:w="134"/>
        <w:gridCol w:w="134"/>
        <w:gridCol w:w="383"/>
        <w:gridCol w:w="134"/>
        <w:gridCol w:w="389"/>
        <w:gridCol w:w="135"/>
        <w:gridCol w:w="524"/>
        <w:gridCol w:w="138"/>
        <w:gridCol w:w="134"/>
        <w:gridCol w:w="475"/>
        <w:gridCol w:w="252"/>
        <w:gridCol w:w="459"/>
        <w:gridCol w:w="135"/>
        <w:gridCol w:w="141"/>
        <w:gridCol w:w="2189"/>
        <w:gridCol w:w="198"/>
      </w:tblGrid>
      <w:tr w:rsidR="00EF4420" w:rsidRPr="00A40276" w:rsidTr="00B635F5">
        <w:trPr>
          <w:trHeight w:val="274"/>
        </w:trPr>
        <w:tc>
          <w:tcPr>
            <w:tcW w:w="9924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:rsidR="00EF4420" w:rsidRPr="00A40276" w:rsidRDefault="00EF4420" w:rsidP="00B635F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40276">
              <w:rPr>
                <w:lang w:val="es-BO"/>
              </w:rPr>
              <w:br w:type="page"/>
            </w:r>
            <w:r w:rsidRPr="00A40276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A40276">
              <w:rPr>
                <w:rFonts w:ascii="Arial" w:hAnsi="Arial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EF4420" w:rsidRPr="00A40276" w:rsidTr="00B635F5">
        <w:trPr>
          <w:trHeight w:val="2511"/>
        </w:trPr>
        <w:tc>
          <w:tcPr>
            <w:tcW w:w="9924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EF4420" w:rsidRPr="00A40276" w:rsidRDefault="00EF4420" w:rsidP="00B635F5">
            <w:pPr>
              <w:spacing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EF4420" w:rsidRPr="00A40276" w:rsidRDefault="00EF4420" w:rsidP="00EF4420">
            <w:pPr>
              <w:pStyle w:val="Prrafodelista"/>
              <w:numPr>
                <w:ilvl w:val="2"/>
                <w:numId w:val="7"/>
              </w:numPr>
              <w:spacing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EF4420" w:rsidRPr="00A40276" w:rsidRDefault="00EF4420" w:rsidP="00EF4420">
            <w:pPr>
              <w:pStyle w:val="Prrafodelista"/>
              <w:numPr>
                <w:ilvl w:val="0"/>
                <w:numId w:val="10"/>
              </w:numPr>
              <w:spacing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</w:t>
            </w:r>
            <w:r>
              <w:rPr>
                <w:rFonts w:ascii="Arial" w:hAnsi="Arial" w:cs="Arial"/>
                <w:sz w:val="16"/>
                <w:lang w:val="es-BO"/>
              </w:rPr>
              <w:t>;</w:t>
            </w:r>
          </w:p>
          <w:p w:rsidR="00EF4420" w:rsidRPr="00A40276" w:rsidRDefault="00EF4420" w:rsidP="00EF4420">
            <w:pPr>
              <w:pStyle w:val="Prrafodelista"/>
              <w:numPr>
                <w:ilvl w:val="0"/>
                <w:numId w:val="10"/>
              </w:numPr>
              <w:spacing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EF4420" w:rsidRPr="00A40276" w:rsidRDefault="00EF4420" w:rsidP="00B635F5">
            <w:pPr>
              <w:spacing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Ambos computables a partir del día siguiente hábil de la publicación de la convocatoria;</w:t>
            </w:r>
          </w:p>
          <w:p w:rsidR="00EF4420" w:rsidRPr="00A40276" w:rsidRDefault="00EF4420" w:rsidP="00EF4420">
            <w:pPr>
              <w:pStyle w:val="Prrafodelista"/>
              <w:numPr>
                <w:ilvl w:val="2"/>
                <w:numId w:val="7"/>
              </w:numPr>
              <w:spacing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:rsidR="00EF4420" w:rsidRPr="00A40276" w:rsidRDefault="00EF4420" w:rsidP="00EF4420">
            <w:pPr>
              <w:pStyle w:val="Prrafodelista"/>
              <w:numPr>
                <w:ilvl w:val="2"/>
                <w:numId w:val="7"/>
              </w:numPr>
              <w:spacing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,</w:t>
            </w: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 xml:space="preserve"> en cuyo caso el cronograma deberá considerar tres (3) días hábiles computables a partir del día siguiente hábil de la notificación de la Resolución Impugnable.</w:t>
            </w:r>
          </w:p>
          <w:p w:rsidR="00EF4420" w:rsidRPr="00A40276" w:rsidRDefault="00EF4420" w:rsidP="00B635F5">
            <w:pPr>
              <w:spacing w:line="288" w:lineRule="auto"/>
              <w:ind w:left="113" w:right="113"/>
              <w:jc w:val="both"/>
              <w:rPr>
                <w:lang w:val="es-BO"/>
              </w:rPr>
            </w:pPr>
            <w:r w:rsidRPr="00A40276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  <w:r>
              <w:rPr>
                <w:rFonts w:ascii="Arial" w:hAnsi="Arial" w:cs="Arial"/>
                <w:b/>
                <w:lang w:val="es-BO"/>
              </w:rPr>
              <w:t>.</w:t>
            </w:r>
          </w:p>
        </w:tc>
      </w:tr>
      <w:tr w:rsidR="00EF4420" w:rsidRPr="00A40276" w:rsidTr="00B635F5">
        <w:trPr>
          <w:trHeight w:val="273"/>
        </w:trPr>
        <w:tc>
          <w:tcPr>
            <w:tcW w:w="992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EF4420" w:rsidRPr="00A40276" w:rsidRDefault="00EF4420" w:rsidP="00B635F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40276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EF4420" w:rsidRPr="00A40276" w:rsidTr="00B635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37"/>
        </w:trPr>
        <w:tc>
          <w:tcPr>
            <w:tcW w:w="410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7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EF4420" w:rsidRPr="00A40276" w:rsidTr="00B635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EF4420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Publicación del DBC en el SICOES</w:t>
            </w:r>
            <w:r>
              <w:rPr>
                <w:rFonts w:ascii="Arial" w:hAnsi="Arial" w:cs="Arial"/>
                <w:lang w:val="es-BO"/>
              </w:rPr>
              <w:t xml:space="preserve"> (*)</w:t>
            </w:r>
            <w:r w:rsidRPr="00A40276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F4420" w:rsidRPr="00A40276" w:rsidTr="00B635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4420" w:rsidRPr="00A40276" w:rsidRDefault="00EF4420" w:rsidP="00B63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F4420" w:rsidRPr="00E755FD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E755FD">
              <w:rPr>
                <w:rFonts w:ascii="Arial" w:hAnsi="Arial" w:cs="Arial"/>
                <w:sz w:val="14"/>
                <w:szCs w:val="14"/>
                <w:lang w:val="es-BO"/>
              </w:rPr>
              <w:t>Piso 7 – Edificio BCB, La Paz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F4420" w:rsidRPr="00A40276" w:rsidTr="00B635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F4420" w:rsidRPr="00A40276" w:rsidRDefault="00EF4420" w:rsidP="00B63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4420" w:rsidRPr="00A40276" w:rsidRDefault="00EF4420" w:rsidP="00B63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F4420" w:rsidRPr="00A40276" w:rsidTr="00B635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EF4420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F4420" w:rsidRPr="00A40276" w:rsidTr="00B635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4420" w:rsidRPr="00A40276" w:rsidRDefault="00EF4420" w:rsidP="00B63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definida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F4420" w:rsidRPr="00A40276" w:rsidTr="00B635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F4420" w:rsidRPr="00A40276" w:rsidRDefault="00EF4420" w:rsidP="00B63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4420" w:rsidRPr="00A40276" w:rsidRDefault="00EF4420" w:rsidP="00B63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F4420" w:rsidRPr="00A40276" w:rsidTr="00B635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EF4420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F4420" w:rsidRPr="00A40276" w:rsidTr="00B635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4420" w:rsidRPr="00A40276" w:rsidRDefault="00EF4420" w:rsidP="00B63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>No definida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F4420" w:rsidRPr="00A40276" w:rsidTr="00B635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F4420" w:rsidRPr="00A40276" w:rsidRDefault="00EF4420" w:rsidP="00B63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4420" w:rsidRPr="00A40276" w:rsidRDefault="00EF4420" w:rsidP="00B63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F4420" w:rsidRPr="00A40276" w:rsidTr="00B635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EF4420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F4420" w:rsidRPr="00A40276" w:rsidTr="00B635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4420" w:rsidRPr="00A40276" w:rsidRDefault="00EF4420" w:rsidP="00B63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>No definida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F4420" w:rsidRPr="00A40276" w:rsidTr="00B635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F4420" w:rsidRPr="00A40276" w:rsidRDefault="00EF4420" w:rsidP="00B63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4420" w:rsidRPr="00A40276" w:rsidRDefault="00EF4420" w:rsidP="00B63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F4420" w:rsidRPr="00A40276" w:rsidTr="00B635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EF4420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F4420" w:rsidRDefault="00EF4420" w:rsidP="00B63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EF4420" w:rsidRDefault="00EF4420" w:rsidP="00B63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EF4420" w:rsidRDefault="00EF4420" w:rsidP="00B63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Fecha límite de Presentación </w:t>
            </w:r>
          </w:p>
          <w:p w:rsidR="00EF4420" w:rsidRDefault="00EF4420" w:rsidP="00B63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EF4420" w:rsidRDefault="00EF4420" w:rsidP="00B63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EF4420" w:rsidRDefault="00EF4420" w:rsidP="00B63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EF4420" w:rsidRDefault="00EF4420" w:rsidP="00B63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EF4420" w:rsidRDefault="00EF4420" w:rsidP="00B63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EF4420" w:rsidRDefault="00EF4420" w:rsidP="00B63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EF4420" w:rsidRDefault="00EF4420" w:rsidP="00B63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EF4420" w:rsidRDefault="00EF4420" w:rsidP="00B63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EF4420" w:rsidRPr="00A40276" w:rsidRDefault="00EF4420" w:rsidP="00B63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Fecha de </w:t>
            </w:r>
            <w:r w:rsidRPr="00A40276">
              <w:rPr>
                <w:rFonts w:ascii="Arial" w:hAnsi="Arial" w:cs="Arial"/>
                <w:lang w:val="es-BO"/>
              </w:rPr>
              <w:t>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F4420" w:rsidRPr="00A40276" w:rsidTr="00B635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4420" w:rsidRPr="00A40276" w:rsidRDefault="00EF4420" w:rsidP="00B63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4420" w:rsidRDefault="00EF4420" w:rsidP="00B635F5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EF4420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13</w:t>
            </w:r>
          </w:p>
          <w:p w:rsidR="00EF4420" w:rsidRDefault="00EF4420" w:rsidP="00B635F5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EF4420" w:rsidRDefault="00EF4420" w:rsidP="00B635F5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EF4420" w:rsidRDefault="00EF4420" w:rsidP="00B635F5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EF4420" w:rsidRDefault="00EF4420" w:rsidP="00B635F5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EF4420" w:rsidRDefault="00EF4420" w:rsidP="00B635F5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EF4420" w:rsidRDefault="00EF4420" w:rsidP="00B635F5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EF4420" w:rsidRDefault="00EF4420" w:rsidP="00B635F5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EF4420" w:rsidRDefault="00EF4420" w:rsidP="00B635F5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4420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F4420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  <w:p w:rsidR="00EF4420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F4420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F4420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F4420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F4420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F4420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F4420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F4420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4420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F4420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2022</w:t>
            </w:r>
          </w:p>
          <w:p w:rsidR="00EF4420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F4420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F4420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F4420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F4420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F4420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F4420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F4420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4420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F4420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  <w:p w:rsidR="00EF4420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F4420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F4420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F4420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F4420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F4420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F4420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F4420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4420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F4420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:rsidR="00EF4420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F4420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F4420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F4420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F4420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F4420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F4420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F4420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4420" w:rsidRPr="00E755FD" w:rsidRDefault="00EF4420" w:rsidP="00B635F5">
            <w:pPr>
              <w:pStyle w:val="Textoindependiente3"/>
              <w:widowControl w:val="0"/>
              <w:spacing w:after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755FD">
              <w:rPr>
                <w:rFonts w:ascii="Arial" w:hAnsi="Arial" w:cs="Arial"/>
                <w:b/>
                <w:bCs/>
                <w:sz w:val="12"/>
                <w:szCs w:val="12"/>
              </w:rPr>
              <w:t>PRESENTACIÓN DE PROPUESTAS:</w:t>
            </w:r>
          </w:p>
          <w:p w:rsidR="00EF4420" w:rsidRPr="009767DE" w:rsidRDefault="00EF4420" w:rsidP="00B635F5">
            <w:pPr>
              <w:pStyle w:val="Textoindependiente3"/>
              <w:widowControl w:val="0"/>
              <w:spacing w:after="0"/>
              <w:jc w:val="both"/>
              <w:rPr>
                <w:rFonts w:ascii="Arial" w:hAnsi="Arial" w:cs="Arial"/>
                <w:sz w:val="6"/>
                <w:szCs w:val="10"/>
              </w:rPr>
            </w:pPr>
          </w:p>
          <w:p w:rsidR="00EF4420" w:rsidRPr="00C3128B" w:rsidRDefault="00EF4420" w:rsidP="00EF4420">
            <w:pPr>
              <w:pStyle w:val="Textoindependiente3"/>
              <w:widowControl w:val="0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C3128B">
              <w:rPr>
                <w:rFonts w:ascii="Arial" w:hAnsi="Arial" w:cs="Arial"/>
                <w:b/>
                <w:sz w:val="13"/>
                <w:szCs w:val="13"/>
              </w:rPr>
              <w:t>En forma física:</w:t>
            </w:r>
          </w:p>
          <w:p w:rsidR="00EF4420" w:rsidRPr="00C3128B" w:rsidRDefault="00EF4420" w:rsidP="00B635F5">
            <w:pPr>
              <w:pStyle w:val="Textoindependiente3"/>
              <w:widowControl w:val="0"/>
              <w:spacing w:after="0"/>
              <w:ind w:left="222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C3128B">
              <w:rPr>
                <w:rFonts w:ascii="Arial" w:hAnsi="Arial" w:cs="Arial"/>
                <w:sz w:val="13"/>
                <w:szCs w:val="13"/>
              </w:rPr>
              <w:t>Ventanilla Única de Correspondencia – PB del Edificio del BCB, ubicado en el Calle Ayacucho esq. Mercado, La Paz- Bolivia, o</w:t>
            </w:r>
          </w:p>
          <w:p w:rsidR="00EF4420" w:rsidRPr="003D184A" w:rsidRDefault="00EF4420" w:rsidP="00B635F5">
            <w:pPr>
              <w:pStyle w:val="Textoindependiente3"/>
              <w:widowControl w:val="0"/>
              <w:spacing w:after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F4420" w:rsidRPr="00C3128B" w:rsidRDefault="00EF4420" w:rsidP="00EF4420">
            <w:pPr>
              <w:pStyle w:val="Textoindependiente3"/>
              <w:widowControl w:val="0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C3128B"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</w:p>
          <w:p w:rsidR="00EF4420" w:rsidRPr="00C3128B" w:rsidRDefault="00EF4420" w:rsidP="00B635F5">
            <w:pPr>
              <w:pStyle w:val="Textoindependiente3"/>
              <w:widowControl w:val="0"/>
              <w:spacing w:after="0"/>
              <w:ind w:left="222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C3128B">
              <w:rPr>
                <w:rFonts w:ascii="Arial" w:hAnsi="Arial" w:cs="Arial"/>
                <w:sz w:val="13"/>
                <w:szCs w:val="13"/>
              </w:rPr>
              <w:t>A través del RUPE, de acuerdo con lo establecido en el presente DBC.</w:t>
            </w:r>
          </w:p>
          <w:p w:rsidR="00EF4420" w:rsidRPr="009767DE" w:rsidRDefault="00EF4420" w:rsidP="00B635F5">
            <w:pPr>
              <w:pStyle w:val="Textoindependiente3"/>
              <w:widowControl w:val="0"/>
              <w:spacing w:after="0"/>
              <w:jc w:val="both"/>
              <w:rPr>
                <w:rFonts w:ascii="Arial" w:hAnsi="Arial" w:cs="Arial"/>
                <w:sz w:val="8"/>
                <w:szCs w:val="10"/>
              </w:rPr>
            </w:pPr>
          </w:p>
          <w:p w:rsidR="00EF4420" w:rsidRPr="00E755FD" w:rsidRDefault="00EF4420" w:rsidP="00B635F5">
            <w:pPr>
              <w:pStyle w:val="Textoindependiente3"/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755FD">
              <w:rPr>
                <w:rFonts w:ascii="Arial" w:hAnsi="Arial" w:cs="Arial"/>
                <w:b/>
                <w:bCs/>
                <w:sz w:val="12"/>
                <w:szCs w:val="12"/>
              </w:rPr>
              <w:t>APERTURA DE PROPUESTAS:</w:t>
            </w:r>
          </w:p>
          <w:p w:rsidR="00EF4420" w:rsidRPr="00E755FD" w:rsidRDefault="00EF4420" w:rsidP="00B635F5">
            <w:pPr>
              <w:widowControl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F4420" w:rsidRDefault="00EF4420" w:rsidP="00B635F5">
            <w:pPr>
              <w:widowControl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C3128B">
              <w:rPr>
                <w:rFonts w:ascii="Arial" w:hAnsi="Arial" w:cs="Arial"/>
                <w:sz w:val="13"/>
                <w:szCs w:val="13"/>
              </w:rPr>
              <w:t xml:space="preserve">Piso 7, Dpto. de Compras y Contrataciones del edificio principal del BCB o ingresar al siguiente enlace a través de </w:t>
            </w:r>
            <w:proofErr w:type="spellStart"/>
            <w:r w:rsidRPr="00C3128B">
              <w:rPr>
                <w:rFonts w:ascii="Arial" w:hAnsi="Arial" w:cs="Arial"/>
                <w:sz w:val="13"/>
                <w:szCs w:val="13"/>
              </w:rPr>
              <w:t>webex</w:t>
            </w:r>
            <w:proofErr w:type="spellEnd"/>
            <w:r w:rsidRPr="00C3128B">
              <w:rPr>
                <w:rFonts w:ascii="Arial" w:hAnsi="Arial" w:cs="Arial"/>
                <w:sz w:val="13"/>
                <w:szCs w:val="13"/>
              </w:rPr>
              <w:t>:</w:t>
            </w:r>
          </w:p>
          <w:p w:rsidR="00EF4420" w:rsidRPr="002F6552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hyperlink r:id="rId6" w:history="1">
              <w:r w:rsidRPr="002F6552">
                <w:rPr>
                  <w:rStyle w:val="Hipervnculo"/>
                  <w:sz w:val="14"/>
                  <w:szCs w:val="14"/>
                </w:rPr>
                <w:t>https://bcbbolivia.webex.com/bcbbolivia/j.php?MTID=maa0389c6717e685884e36476f06eb147</w:t>
              </w:r>
            </w:hyperlink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F4420" w:rsidRPr="00A40276" w:rsidTr="00B635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F4420" w:rsidRPr="00A40276" w:rsidRDefault="00EF4420" w:rsidP="00B63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4420" w:rsidRPr="00A40276" w:rsidRDefault="00EF4420" w:rsidP="00B63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6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F4420" w:rsidRPr="00A40276" w:rsidTr="00B635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EF4420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F4420" w:rsidRPr="00A40276" w:rsidTr="00B635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4420" w:rsidRPr="00A40276" w:rsidRDefault="00EF4420" w:rsidP="00B63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F4420" w:rsidRPr="00A40276" w:rsidTr="00B635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F4420" w:rsidRPr="00A40276" w:rsidRDefault="00EF4420" w:rsidP="00B63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4420" w:rsidRPr="00A40276" w:rsidRDefault="00EF4420" w:rsidP="00B63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F4420" w:rsidRPr="00A40276" w:rsidTr="00B635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EF4420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EF4420" w:rsidRPr="00A40276" w:rsidTr="00B635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4420" w:rsidRPr="00A40276" w:rsidRDefault="00EF4420" w:rsidP="00B63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F4420" w:rsidRPr="00A40276" w:rsidTr="00B635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F4420" w:rsidRPr="00A40276" w:rsidRDefault="00EF4420" w:rsidP="00B63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4420" w:rsidRPr="00A40276" w:rsidRDefault="00EF4420" w:rsidP="00B63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F4420" w:rsidRPr="00A40276" w:rsidTr="00B635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EF4420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F4420" w:rsidRPr="00A40276" w:rsidTr="00B635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F4420" w:rsidRPr="00A40276" w:rsidRDefault="00EF4420" w:rsidP="00B63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F4420" w:rsidRPr="00A40276" w:rsidTr="00B635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4420" w:rsidRPr="00A40276" w:rsidRDefault="00EF4420" w:rsidP="00B63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8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F4420" w:rsidRPr="00A40276" w:rsidTr="00B635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F4420" w:rsidRPr="00A40276" w:rsidRDefault="00EF4420" w:rsidP="00B63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4420" w:rsidRPr="00A40276" w:rsidRDefault="00EF4420" w:rsidP="00B63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F4420" w:rsidRPr="00A40276" w:rsidTr="00B635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EF4420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F4420" w:rsidRPr="00A40276" w:rsidTr="00B635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4420" w:rsidRPr="00A40276" w:rsidRDefault="00EF4420" w:rsidP="00B63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F4420" w:rsidRPr="00A40276" w:rsidTr="00B635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F4420" w:rsidRPr="00A40276" w:rsidRDefault="00EF4420" w:rsidP="00B63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4420" w:rsidRPr="00A40276" w:rsidRDefault="00EF4420" w:rsidP="00B63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F4420" w:rsidRPr="00A40276" w:rsidTr="00B635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EF4420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F4420" w:rsidRPr="00A40276" w:rsidTr="00B635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EF4420" w:rsidRPr="00A40276" w:rsidRDefault="00EF4420" w:rsidP="00B635F5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4420" w:rsidRPr="00A40276" w:rsidRDefault="00EF4420" w:rsidP="00B635F5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F4420" w:rsidRPr="00A40276" w:rsidTr="00B635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EF4420" w:rsidRPr="00A40276" w:rsidRDefault="00EF4420" w:rsidP="00B635F5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F4420" w:rsidRPr="00A40276" w:rsidRDefault="00EF4420" w:rsidP="00B635F5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F4420" w:rsidRPr="00A40276" w:rsidRDefault="00EF4420" w:rsidP="00B635F5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F4420" w:rsidRPr="00A40276" w:rsidRDefault="00EF4420" w:rsidP="00B635F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EF4420" w:rsidRDefault="00EF4420" w:rsidP="00EF4420">
      <w:pPr>
        <w:rPr>
          <w:rFonts w:cs="Arial"/>
          <w:i/>
        </w:rPr>
      </w:pPr>
      <w:r w:rsidRPr="00241B2F">
        <w:rPr>
          <w:rFonts w:cs="Arial"/>
          <w:i/>
        </w:rPr>
        <w:t>(*) Los plazos del proceso de contratación se computarán a partir del día siguiente hábil de la publicación en el SICOES</w:t>
      </w:r>
      <w:r>
        <w:rPr>
          <w:rFonts w:cs="Arial"/>
          <w:i/>
        </w:rPr>
        <w:t>.</w:t>
      </w:r>
    </w:p>
    <w:p w:rsidR="00065B4F" w:rsidRDefault="00065B4F">
      <w:bookmarkStart w:id="1" w:name="_GoBack"/>
      <w:bookmarkEnd w:id="1"/>
    </w:p>
    <w:sectPr w:rsidR="00065B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altName w:val="Arial"/>
    <w:charset w:val="00"/>
    <w:family w:val="swiss"/>
    <w:pitch w:val="variable"/>
    <w:sig w:usb0="00000001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7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9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BO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20"/>
    <w:rsid w:val="00065B4F"/>
    <w:rsid w:val="00EF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26329-D9DC-4316-B097-F6798B47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420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F4420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EF4420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EF4420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EF4420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EF4420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EF4420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EF4420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EF4420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EF4420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F4420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EF4420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EF4420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EF4420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F4420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F442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EF4420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EF4420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EF4420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iPriority w:val="99"/>
    <w:unhideWhenUsed/>
    <w:rsid w:val="00EF442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uiPriority w:val="99"/>
    <w:rsid w:val="00EF4420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EF442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EF4420"/>
    <w:rPr>
      <w:color w:val="0000FF"/>
      <w:u w:val="single"/>
    </w:rPr>
  </w:style>
  <w:style w:type="paragraph" w:styleId="Encabezado">
    <w:name w:val="header"/>
    <w:basedOn w:val="Normal"/>
    <w:link w:val="EncabezadoCar"/>
    <w:rsid w:val="00EF44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F4420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rsid w:val="00EF44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F4420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EF4420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EF4420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qFormat/>
    <w:rsid w:val="00EF4420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EF4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xtosinformato">
    <w:name w:val="WW-Texto sin formato"/>
    <w:basedOn w:val="Normal"/>
    <w:rsid w:val="00EF4420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uiPriority w:val="99"/>
    <w:rsid w:val="00EF4420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F4420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EF4420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EF4420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EF4420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EF4420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F4420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rsid w:val="00EF4420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EF442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uesto">
    <w:name w:val="Title"/>
    <w:basedOn w:val="Normal"/>
    <w:link w:val="PuestoCar"/>
    <w:qFormat/>
    <w:rsid w:val="00EF4420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PuestoCar">
    <w:name w:val="Puesto Car"/>
    <w:basedOn w:val="Fuentedeprrafopredeter"/>
    <w:link w:val="Puesto"/>
    <w:rsid w:val="00EF4420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F4420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EF4420"/>
    <w:pPr>
      <w:spacing w:after="100"/>
    </w:pPr>
  </w:style>
  <w:style w:type="character" w:customStyle="1" w:styleId="PrrafodelistaCar">
    <w:name w:val="Párrafo de lista Car"/>
    <w:link w:val="Prrafodelista"/>
    <w:qFormat/>
    <w:locked/>
    <w:rsid w:val="00EF442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EF4420"/>
    <w:pPr>
      <w:spacing w:after="100"/>
      <w:ind w:left="160"/>
    </w:pPr>
  </w:style>
  <w:style w:type="paragraph" w:customStyle="1" w:styleId="Estilo">
    <w:name w:val="Estilo"/>
    <w:rsid w:val="00EF44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uiPriority w:val="99"/>
    <w:rsid w:val="00EF442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EF4420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EF4420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EF4420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EF4420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EF442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EF4420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EF442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EF4420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EF4420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EF4420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EF4420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EF4420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EF4420"/>
    <w:rPr>
      <w:vertAlign w:val="superscript"/>
    </w:rPr>
  </w:style>
  <w:style w:type="paragraph" w:customStyle="1" w:styleId="BodyText21">
    <w:name w:val="Body Text 21"/>
    <w:basedOn w:val="Normal"/>
    <w:rsid w:val="00EF4420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EF4420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EF4420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EF4420"/>
  </w:style>
  <w:style w:type="paragraph" w:customStyle="1" w:styleId="Document1">
    <w:name w:val="Document 1"/>
    <w:rsid w:val="00EF4420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EF4420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F442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EF4420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F4420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aliases w:val="Car"/>
    <w:basedOn w:val="Normal"/>
    <w:link w:val="Textoindependiente3Car"/>
    <w:rsid w:val="00EF4420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EF4420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EF4420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EF4420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EF4420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EF4420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EF4420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EF4420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EF4420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EF4420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EF4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EF4420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EF442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EF4420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EF4420"/>
    <w:rPr>
      <w:color w:val="808080"/>
    </w:rPr>
  </w:style>
  <w:style w:type="character" w:styleId="Textoennegrita">
    <w:name w:val="Strong"/>
    <w:basedOn w:val="Fuentedeprrafopredeter"/>
    <w:qFormat/>
    <w:rsid w:val="00EF4420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EF442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EF442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EF4420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EF4420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EF442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EF442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F44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EF44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442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pacing w:val="20"/>
      <w:sz w:val="24"/>
      <w:szCs w:val="24"/>
      <w:lang w:val="es-ES"/>
    </w:rPr>
  </w:style>
  <w:style w:type="paragraph" w:customStyle="1" w:styleId="xl28">
    <w:name w:val="xl28"/>
    <w:basedOn w:val="Normal"/>
    <w:rsid w:val="00EF442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EF44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cbbolivia.webex.com/bcbbolivia/j.php?MTID=maa0389c6717e685884e36476f06eb147" TargetMode="External"/><Relationship Id="rId5" Type="http://schemas.openxmlformats.org/officeDocument/2006/relationships/hyperlink" Target="mailto:jvelez@bcb.gob.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1153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Velarde Oscar</dc:creator>
  <cp:keywords/>
  <dc:description/>
  <cp:lastModifiedBy>Silva Velarde Oscar</cp:lastModifiedBy>
  <cp:revision>1</cp:revision>
  <dcterms:created xsi:type="dcterms:W3CDTF">2021-12-31T21:10:00Z</dcterms:created>
  <dcterms:modified xsi:type="dcterms:W3CDTF">2021-12-31T21:10:00Z</dcterms:modified>
</cp:coreProperties>
</file>