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E5" w:rsidRPr="008A4672" w:rsidRDefault="00147DE5" w:rsidP="00147DE5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61866679"/>
      <w:r w:rsidRPr="008A4672">
        <w:rPr>
          <w:rFonts w:ascii="Verdana" w:hAnsi="Verdana"/>
          <w:sz w:val="18"/>
        </w:rPr>
        <w:t>CONVOCATORIA Y DATOS GENERALES DEL PROCESO DE CONTRATACIÓN</w:t>
      </w:r>
      <w:bookmarkEnd w:id="0"/>
    </w:p>
    <w:p w:rsidR="00147DE5" w:rsidRPr="00782353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2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47DE5" w:rsidRPr="00A40276" w:rsidTr="00B135E3">
        <w:trPr>
          <w:trHeight w:val="154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47DE5" w:rsidRPr="00A40276" w:rsidRDefault="00147DE5" w:rsidP="00147DE5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47DE5" w:rsidRPr="00A40276" w:rsidTr="00B135E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47DE5" w:rsidRPr="00A40276" w:rsidTr="00B135E3">
        <w:trPr>
          <w:trHeight w:val="12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A40276" w:rsidRDefault="00147DE5" w:rsidP="00B135E3">
            <w:pPr>
              <w:jc w:val="center"/>
              <w:rPr>
                <w:rFonts w:ascii="Arial" w:hAnsi="Arial" w:cs="Arial"/>
                <w:lang w:val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47DE5" w:rsidRPr="009D6E78" w:rsidRDefault="00147DE5" w:rsidP="00B135E3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061/2021-1C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trHeight w:val="53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5"/>
        <w:gridCol w:w="305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808"/>
        <w:gridCol w:w="734"/>
        <w:gridCol w:w="262"/>
      </w:tblGrid>
      <w:tr w:rsidR="00147DE5" w:rsidRPr="00A40276" w:rsidTr="00B135E3">
        <w:trPr>
          <w:trHeight w:val="53"/>
          <w:jc w:val="center"/>
        </w:trPr>
        <w:tc>
          <w:tcPr>
            <w:tcW w:w="22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F56165" w:rsidRDefault="00147DE5" w:rsidP="00B135E3">
            <w:pPr>
              <w:jc w:val="both"/>
              <w:rPr>
                <w:rFonts w:ascii="Arial" w:hAnsi="Arial" w:cs="Arial"/>
                <w:color w:val="0000FF"/>
              </w:rPr>
            </w:pPr>
            <w:r w:rsidRPr="00F56165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56165" w:rsidRDefault="00147DE5" w:rsidP="00B135E3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56165" w:rsidRDefault="00147DE5" w:rsidP="00B135E3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56165" w:rsidRDefault="00147DE5" w:rsidP="00B135E3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56165" w:rsidRDefault="00147DE5" w:rsidP="00B135E3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56165" w:rsidRDefault="00147DE5" w:rsidP="00B135E3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56165" w:rsidRDefault="00147DE5" w:rsidP="00B135E3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56165" w:rsidRDefault="00147DE5" w:rsidP="00B135E3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2021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59"/>
        <w:gridCol w:w="281"/>
        <w:gridCol w:w="282"/>
        <w:gridCol w:w="274"/>
        <w:gridCol w:w="277"/>
        <w:gridCol w:w="275"/>
        <w:gridCol w:w="280"/>
        <w:gridCol w:w="276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0"/>
      </w:tblGrid>
      <w:tr w:rsidR="00147DE5" w:rsidRPr="00A40276" w:rsidTr="00B135E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9D6E78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147DE5" w:rsidRDefault="00147DE5" w:rsidP="00B135E3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30"/>
                <w:szCs w:val="30"/>
                <w:lang w:val="es-BO"/>
              </w:rPr>
            </w:pPr>
            <w:bookmarkStart w:id="1" w:name="_GoBack"/>
            <w:r w:rsidRPr="00147DE5">
              <w:rPr>
                <w:rFonts w:ascii="Arial" w:hAnsi="Arial" w:cs="Arial"/>
                <w:b/>
                <w:color w:val="0000FF"/>
                <w:sz w:val="30"/>
                <w:szCs w:val="30"/>
                <w:lang w:eastAsia="es-BO"/>
              </w:rPr>
              <w:t>SERVICIO SANDBOX PARA LA PROTECCIÓN DE MALWARE AVANZADO O DE DÍA CERO (SUSCRIPCIÓN)</w:t>
            </w:r>
            <w:bookmarkEnd w:id="1"/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9D6E78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47DE5" w:rsidRPr="002F233F" w:rsidTr="00B135E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2F233F" w:rsidTr="00B135E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47DE5" w:rsidRPr="00F231A6" w:rsidRDefault="00147DE5" w:rsidP="00B135E3">
            <w:pPr>
              <w:jc w:val="both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47DE5" w:rsidRPr="002F233F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7557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57"/>
            </w:tblGrid>
            <w:tr w:rsidR="00147DE5" w:rsidRPr="00C06D8C" w:rsidTr="00B135E3">
              <w:trPr>
                <w:cantSplit/>
                <w:trHeight w:hRule="exact" w:val="317"/>
              </w:trPr>
              <w:tc>
                <w:tcPr>
                  <w:tcW w:w="7557" w:type="dxa"/>
                  <w:vAlign w:val="center"/>
                </w:tcPr>
                <w:p w:rsidR="00147DE5" w:rsidRPr="00C06D8C" w:rsidRDefault="00147DE5" w:rsidP="00B135E3">
                  <w:pPr>
                    <w:pStyle w:val="Textoindependiente"/>
                    <w:spacing w:after="0"/>
                    <w:ind w:left="290"/>
                    <w:jc w:val="both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103</w:t>
                  </w: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000</w:t>
                  </w: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00</w:t>
                  </w: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Ciento tres mil 00/100</w:t>
                  </w:r>
                  <w:r w:rsidRPr="001419B4">
                    <w:rPr>
                      <w:rFonts w:ascii="Arial" w:hAnsi="Arial" w:cs="Arial"/>
                      <w:b/>
                      <w:sz w:val="18"/>
                      <w:lang w:val="es-BO"/>
                    </w:rPr>
                    <w:t xml:space="preserve"> Bolivianos)</w:t>
                  </w:r>
                </w:p>
              </w:tc>
            </w:tr>
          </w:tbl>
          <w:p w:rsidR="00147DE5" w:rsidRPr="009D6E78" w:rsidRDefault="00147DE5" w:rsidP="00B135E3">
            <w:pPr>
              <w:jc w:val="both"/>
              <w:rPr>
                <w:rFonts w:ascii="Arial" w:hAnsi="Arial" w:cs="Arial"/>
                <w:b/>
                <w:i/>
                <w:sz w:val="2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trHeight w:val="7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47DE5" w:rsidRPr="00F231A6" w:rsidRDefault="00147DE5" w:rsidP="00147D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47DE5" w:rsidRPr="00A40276" w:rsidTr="00B135E3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47DE5" w:rsidRPr="009D6E78" w:rsidRDefault="00147DE5" w:rsidP="00B135E3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F95B18" w:rsidRDefault="00147DE5" w:rsidP="00B135E3">
            <w:pPr>
              <w:jc w:val="both"/>
              <w:rPr>
                <w:rFonts w:ascii="Arial" w:hAnsi="Arial" w:cs="Arial"/>
                <w:b/>
                <w:bCs/>
              </w:rPr>
            </w:pPr>
            <w:r w:rsidRPr="00F95B18">
              <w:rPr>
                <w:rFonts w:ascii="Arial" w:hAnsi="Arial" w:cs="Arial"/>
                <w:b/>
                <w:bCs/>
              </w:rPr>
              <w:t>Plazo para la Activación del Servicio</w:t>
            </w:r>
            <w:r w:rsidRPr="00F95B18">
              <w:rPr>
                <w:rFonts w:ascii="Arial" w:hAnsi="Arial" w:cs="Arial"/>
                <w:bCs/>
              </w:rPr>
              <w:t>: Diez (10) días calendario a partir del día siguiente hábil de la firma del Contrato</w:t>
            </w:r>
          </w:p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95B18">
              <w:rPr>
                <w:rFonts w:ascii="Arial" w:hAnsi="Arial" w:cs="Arial"/>
                <w:b/>
                <w:bCs/>
              </w:rPr>
              <w:t xml:space="preserve">Plazo del Servicio: </w:t>
            </w:r>
            <w:r w:rsidRPr="00F95B18">
              <w:rPr>
                <w:rFonts w:ascii="Arial" w:hAnsi="Arial" w:cs="Arial"/>
                <w:bCs/>
              </w:rPr>
              <w:t>Seis (6) meses computable a partir de la fecha señalada en la Orden de Proceder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9D6E78" w:rsidRDefault="00147DE5" w:rsidP="00B135E3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47DE5" w:rsidRPr="009D6E78" w:rsidRDefault="00147DE5" w:rsidP="00B135E3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D6E78">
              <w:rPr>
                <w:rFonts w:ascii="Arial" w:hAnsi="Arial" w:cs="Arial"/>
                <w:color w:val="000000"/>
                <w:lang w:val="es-BO" w:eastAsia="es-BO"/>
              </w:rPr>
              <w:t>Edificio Principal del Banco Central de Bolivia en el edificio central ubicado en la Calle Ayacucho esq. Mercado. La Paz – Bolivia.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6F50FA" w:rsidTr="00B135E3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F231A6" w:rsidRDefault="00147DE5" w:rsidP="00B135E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F231A6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147DE5" w:rsidRPr="001C117F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F231A6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del 7% o del 3.5% según corresponda.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6F50FA" w:rsidTr="00B135E3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47DE5" w:rsidRPr="00782353" w:rsidRDefault="00147DE5" w:rsidP="00B135E3">
            <w:pPr>
              <w:jc w:val="both"/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47DE5" w:rsidRPr="00A40276" w:rsidTr="00B135E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59" w:type="dxa"/>
        <w:tblInd w:w="-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552"/>
        <w:gridCol w:w="281"/>
        <w:gridCol w:w="282"/>
        <w:gridCol w:w="275"/>
        <w:gridCol w:w="280"/>
        <w:gridCol w:w="289"/>
        <w:gridCol w:w="295"/>
        <w:gridCol w:w="283"/>
        <w:gridCol w:w="281"/>
        <w:gridCol w:w="281"/>
        <w:gridCol w:w="281"/>
        <w:gridCol w:w="281"/>
        <w:gridCol w:w="280"/>
        <w:gridCol w:w="280"/>
        <w:gridCol w:w="277"/>
        <w:gridCol w:w="277"/>
        <w:gridCol w:w="277"/>
        <w:gridCol w:w="276"/>
        <w:gridCol w:w="276"/>
        <w:gridCol w:w="236"/>
        <w:gridCol w:w="7"/>
        <w:gridCol w:w="311"/>
        <w:gridCol w:w="277"/>
        <w:gridCol w:w="276"/>
        <w:gridCol w:w="275"/>
        <w:gridCol w:w="276"/>
        <w:gridCol w:w="276"/>
        <w:gridCol w:w="276"/>
        <w:gridCol w:w="159"/>
        <w:gridCol w:w="77"/>
        <w:gridCol w:w="454"/>
      </w:tblGrid>
      <w:tr w:rsidR="00147DE5" w:rsidRPr="006F50FA" w:rsidTr="00B135E3">
        <w:tc>
          <w:tcPr>
            <w:tcW w:w="1855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47DE5" w:rsidRPr="009D6E78" w:rsidRDefault="00147DE5" w:rsidP="00B135E3">
            <w:pPr>
              <w:jc w:val="both"/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47DE5" w:rsidRPr="006F50FA" w:rsidRDefault="00147DE5" w:rsidP="00B135E3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47DE5" w:rsidRPr="00A40276" w:rsidTr="00B135E3">
        <w:tc>
          <w:tcPr>
            <w:tcW w:w="1855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2" w:type="dxa"/>
            <w:vMerge w:val="restart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95" w:type="dxa"/>
            <w:gridSpan w:val="20"/>
            <w:vMerge w:val="restart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11" w:type="dxa"/>
            <w:vMerge w:val="restart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vMerge w:val="restart"/>
            <w:tcBorders>
              <w:left w:val="nil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531" w:type="dxa"/>
            <w:gridSpan w:val="2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trHeight w:val="60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2" w:type="dxa"/>
            <w:vMerge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5295" w:type="dxa"/>
            <w:gridSpan w:val="20"/>
            <w:vMerge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vMerge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vMerge/>
            <w:tcBorders>
              <w:left w:val="nil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531" w:type="dxa"/>
            <w:gridSpan w:val="2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c>
          <w:tcPr>
            <w:tcW w:w="18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c>
          <w:tcPr>
            <w:tcW w:w="1855" w:type="dxa"/>
            <w:tcBorders>
              <w:left w:val="single" w:sz="12" w:space="0" w:color="1F4E79" w:themeColor="accent1" w:themeShade="80"/>
              <w:bottom w:val="single" w:sz="12" w:space="0" w:color="auto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47DE5" w:rsidRPr="00A40276" w:rsidRDefault="00147DE5" w:rsidP="00B135E3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74"/>
        <w:gridCol w:w="273"/>
        <w:gridCol w:w="274"/>
        <w:gridCol w:w="273"/>
        <w:gridCol w:w="275"/>
        <w:gridCol w:w="236"/>
        <w:gridCol w:w="70"/>
        <w:gridCol w:w="254"/>
        <w:gridCol w:w="281"/>
        <w:gridCol w:w="282"/>
        <w:gridCol w:w="272"/>
        <w:gridCol w:w="277"/>
        <w:gridCol w:w="276"/>
        <w:gridCol w:w="208"/>
        <w:gridCol w:w="80"/>
        <w:gridCol w:w="203"/>
        <w:gridCol w:w="74"/>
        <w:gridCol w:w="210"/>
        <w:gridCol w:w="67"/>
        <w:gridCol w:w="277"/>
        <w:gridCol w:w="81"/>
        <w:gridCol w:w="193"/>
        <w:gridCol w:w="274"/>
        <w:gridCol w:w="273"/>
        <w:gridCol w:w="274"/>
        <w:gridCol w:w="120"/>
        <w:gridCol w:w="154"/>
        <w:gridCol w:w="274"/>
        <w:gridCol w:w="139"/>
        <w:gridCol w:w="135"/>
        <w:gridCol w:w="149"/>
        <w:gridCol w:w="124"/>
        <w:gridCol w:w="159"/>
        <w:gridCol w:w="115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147DE5" w:rsidRPr="00A40276" w:rsidTr="00B135E3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47DE5" w:rsidRPr="00A40276" w:rsidRDefault="00147DE5" w:rsidP="00147DE5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147DE5" w:rsidRPr="00A40276" w:rsidRDefault="00147DE5" w:rsidP="00B135E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47DE5" w:rsidRPr="00A40276" w:rsidTr="00B135E3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8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7:30 hasta 17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6" w:type="dxa"/>
            <w:gridSpan w:val="2"/>
          </w:tcPr>
          <w:p w:rsidR="00147DE5" w:rsidRPr="00A40276" w:rsidRDefault="00147DE5" w:rsidP="00B135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33" w:type="dxa"/>
            <w:gridSpan w:val="9"/>
          </w:tcPr>
          <w:p w:rsidR="00147DE5" w:rsidRPr="00A40276" w:rsidRDefault="00147DE5" w:rsidP="00B135E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147DE5" w:rsidRPr="00A40276" w:rsidRDefault="00147DE5" w:rsidP="00B135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</w:tcPr>
          <w:p w:rsidR="00147DE5" w:rsidRPr="00A40276" w:rsidRDefault="00147DE5" w:rsidP="00B135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  <w:gridSpan w:val="2"/>
          </w:tcPr>
          <w:p w:rsidR="00147DE5" w:rsidRPr="00A40276" w:rsidRDefault="00147DE5" w:rsidP="00B135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bottom w:val="single" w:sz="4" w:space="0" w:color="auto"/>
            </w:tcBorders>
          </w:tcPr>
          <w:p w:rsidR="00147DE5" w:rsidRPr="00A40276" w:rsidRDefault="00147DE5" w:rsidP="00B135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A40276" w:rsidRDefault="00147DE5" w:rsidP="00B135E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Oscar Alejandro Silva Velarde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A40276" w:rsidRDefault="00147DE5" w:rsidP="00B135E3">
            <w:pPr>
              <w:jc w:val="center"/>
              <w:rPr>
                <w:rFonts w:ascii="Arial" w:hAnsi="Arial" w:cs="Arial"/>
                <w:lang w:val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</w:tr>
      <w:tr w:rsidR="00147DE5" w:rsidRPr="006F50FA" w:rsidTr="00B135E3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147DE5" w:rsidRPr="006F50FA" w:rsidRDefault="00147DE5" w:rsidP="00B135E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47DE5" w:rsidRPr="006F50FA" w:rsidRDefault="00147DE5" w:rsidP="00B135E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47DE5" w:rsidRPr="006F50FA" w:rsidRDefault="00147DE5" w:rsidP="00B135E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DE5" w:rsidRPr="006F50FA" w:rsidRDefault="00147DE5" w:rsidP="00B135E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47DE5" w:rsidRPr="006F50FA" w:rsidRDefault="00147DE5" w:rsidP="00B135E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99250D" w:rsidRDefault="00147DE5" w:rsidP="00B135E3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Miguel Pacheco Cardozo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6F50FA" w:rsidRDefault="00147DE5" w:rsidP="00B135E3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Administrador de Seguridad Informática Senior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6F50FA" w:rsidRDefault="00147DE5" w:rsidP="00B135E3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98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04952" w:rsidRDefault="00147DE5" w:rsidP="00B135E3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147DE5" w:rsidRPr="00B04952" w:rsidRDefault="00147DE5" w:rsidP="00B135E3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22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1120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FE25C6" w:rsidRDefault="00147DE5" w:rsidP="00B135E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7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04952" w:rsidRDefault="00147DE5" w:rsidP="00B135E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5" w:history="1">
              <w:r w:rsidRPr="006D0A2D">
                <w:rPr>
                  <w:rStyle w:val="Hipervnculo"/>
                  <w:rFonts w:ascii="Arial" w:hAnsi="Arial"/>
                  <w:lang w:val="es-BO" w:eastAsia="es-BO"/>
                </w:rPr>
                <w:t>osilva@bcb.gob.bo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(Consultas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dministrativas)</w:t>
            </w:r>
          </w:p>
          <w:p w:rsidR="00147DE5" w:rsidRPr="00FE25C6" w:rsidRDefault="00147DE5" w:rsidP="00B135E3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2B7F46">
                <w:rPr>
                  <w:rStyle w:val="Hipervnculo"/>
                  <w:rFonts w:ascii="Arial" w:hAnsi="Arial"/>
                  <w:lang w:val="es-BO" w:eastAsia="es-BO"/>
                </w:rPr>
                <w:t>mpacheco@bcb.gob.bo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47DE5" w:rsidRPr="00A40276" w:rsidTr="00B135E3">
        <w:trPr>
          <w:jc w:val="center"/>
        </w:trPr>
        <w:tc>
          <w:tcPr>
            <w:tcW w:w="713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  <w:vAlign w:val="center"/>
          </w:tcPr>
          <w:p w:rsidR="00147DE5" w:rsidRPr="00A40276" w:rsidRDefault="00147DE5" w:rsidP="00B135E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  <w:gridSpan w:val="2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147DE5" w:rsidRPr="00A40276" w:rsidRDefault="00147DE5" w:rsidP="00B135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W w:w="9785" w:type="dxa"/>
        <w:tblInd w:w="-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2821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459"/>
        <w:gridCol w:w="135"/>
        <w:gridCol w:w="141"/>
        <w:gridCol w:w="3207"/>
      </w:tblGrid>
      <w:tr w:rsidR="00147DE5" w:rsidRPr="00205281" w:rsidTr="00B135E3">
        <w:trPr>
          <w:trHeight w:val="258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147DE5" w:rsidRPr="00205281" w:rsidRDefault="00147DE5" w:rsidP="00B135E3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47DE5" w:rsidRPr="00113A27" w:rsidTr="00B135E3">
        <w:trPr>
          <w:trHeight w:val="1801"/>
        </w:trPr>
        <w:tc>
          <w:tcPr>
            <w:tcW w:w="978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47DE5" w:rsidRPr="00113A27" w:rsidRDefault="00147DE5" w:rsidP="00B135E3">
            <w:pPr>
              <w:widowControl w:val="0"/>
              <w:ind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147DE5" w:rsidRPr="00113A27" w:rsidRDefault="00147DE5" w:rsidP="00147DE5">
            <w:pPr>
              <w:pStyle w:val="Prrafodelista"/>
              <w:widowControl w:val="0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Presentación de propuestas:</w:t>
            </w:r>
          </w:p>
          <w:p w:rsidR="00147DE5" w:rsidRPr="00113A27" w:rsidRDefault="00147DE5" w:rsidP="00147DE5">
            <w:pPr>
              <w:pStyle w:val="Prrafodelista"/>
              <w:widowControl w:val="0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147DE5" w:rsidRPr="00113A27" w:rsidRDefault="00147DE5" w:rsidP="00147DE5">
            <w:pPr>
              <w:pStyle w:val="Prrafodelista"/>
              <w:widowControl w:val="0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47DE5" w:rsidRPr="00113A27" w:rsidRDefault="00147DE5" w:rsidP="00B135E3">
            <w:pPr>
              <w:widowControl w:val="0"/>
              <w:ind w:left="54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hábil siguiente de la publicación de la convocatoria);</w:t>
            </w:r>
          </w:p>
          <w:p w:rsidR="00147DE5" w:rsidRPr="00113A27" w:rsidRDefault="00147DE5" w:rsidP="00147DE5">
            <w:pPr>
              <w:pStyle w:val="Prrafodelista"/>
              <w:widowControl w:val="0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147DE5" w:rsidRPr="00113A27" w:rsidRDefault="00147DE5" w:rsidP="00147DE5">
            <w:pPr>
              <w:pStyle w:val="Prrafodelista"/>
              <w:widowControl w:val="0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47DE5" w:rsidRPr="00113A27" w:rsidRDefault="00147DE5" w:rsidP="00B135E3">
            <w:pPr>
              <w:widowControl w:val="0"/>
              <w:ind w:left="113" w:right="113"/>
              <w:jc w:val="both"/>
              <w:rPr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normativa)</w:t>
            </w: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)</w:t>
            </w:r>
          </w:p>
        </w:tc>
      </w:tr>
      <w:tr w:rsidR="00147DE5" w:rsidRPr="00205281" w:rsidTr="00B135E3">
        <w:trPr>
          <w:trHeight w:val="229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147DE5" w:rsidRPr="00205281" w:rsidRDefault="00147DE5" w:rsidP="00B135E3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  <w:tblHeader/>
        </w:trPr>
        <w:tc>
          <w:tcPr>
            <w:tcW w:w="3267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34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312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147DE5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rPr>
                <w:rFonts w:ascii="Arial" w:hAnsi="Arial" w:cs="Arial"/>
                <w:lang w:val="es-BO"/>
              </w:rPr>
            </w:pPr>
          </w:p>
        </w:tc>
      </w:tr>
      <w:tr w:rsidR="00147DE5" w:rsidRPr="003A00E0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7DE5" w:rsidRPr="00B352DE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147DE5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B352DE">
              <w:rPr>
                <w:rFonts w:ascii="Arial" w:hAnsi="Arial" w:cs="Arial"/>
                <w:sz w:val="16"/>
                <w:szCs w:val="14"/>
                <w:lang w:val="es-BO"/>
              </w:rPr>
              <w:t>2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47DE5" w:rsidRPr="00B352DE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7DE5" w:rsidRPr="00F8188E" w:rsidRDefault="00147DE5" w:rsidP="00B135E3">
            <w:pPr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</w:tr>
      <w:tr w:rsidR="00147DE5" w:rsidRPr="00B352DE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7DE5" w:rsidRPr="00B352DE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147DE5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47DE5" w:rsidRPr="00B352DE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7DE5" w:rsidRPr="00F8188E" w:rsidRDefault="00147DE5" w:rsidP="00B135E3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F8188E">
              <w:rPr>
                <w:rFonts w:ascii="Arial" w:hAnsi="Arial" w:cs="Arial"/>
                <w:sz w:val="13"/>
                <w:szCs w:val="13"/>
                <w:lang w:val="es-BO"/>
              </w:rPr>
              <w:tab/>
            </w: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highlight w:val="yellow"/>
                <w:lang w:val="es-BO"/>
              </w:rPr>
            </w:pPr>
          </w:p>
        </w:tc>
      </w:tr>
      <w:tr w:rsidR="00147DE5" w:rsidRPr="00B352DE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7DE5" w:rsidRPr="00B352DE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147DE5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47DE5" w:rsidRPr="00B331D8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E5" w:rsidRPr="00B352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7DE5" w:rsidRPr="002B172E" w:rsidRDefault="00147DE5" w:rsidP="00B135E3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</w:p>
        </w:tc>
      </w:tr>
      <w:tr w:rsidR="00147DE5" w:rsidRPr="003A00E0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3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147DE5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Fecha límite de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47DE5" w:rsidRPr="003D184A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1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2021</w:t>
            </w: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14</w:t>
            </w: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  <w:r w:rsidRPr="00F8188E">
              <w:rPr>
                <w:rFonts w:ascii="Arial" w:hAnsi="Arial" w:cs="Arial"/>
                <w:lang w:val="es-BO"/>
              </w:rPr>
              <w:t>0</w:t>
            </w: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47DE5" w:rsidRPr="00F8188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  <w:r w:rsidRPr="00F8188E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7DE5" w:rsidRPr="003D184A" w:rsidRDefault="00147DE5" w:rsidP="00B135E3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3D184A">
              <w:rPr>
                <w:rFonts w:ascii="Arial" w:hAnsi="Arial" w:cs="Arial"/>
                <w:b/>
                <w:bCs/>
                <w:sz w:val="14"/>
              </w:rPr>
              <w:t>PRESENTACIÓN DE PROPUESTAS:</w:t>
            </w:r>
          </w:p>
          <w:p w:rsidR="00147DE5" w:rsidRPr="009767DE" w:rsidRDefault="00147DE5" w:rsidP="00B135E3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147DE5" w:rsidRPr="00C3128B" w:rsidRDefault="00147DE5" w:rsidP="00147DE5">
            <w:pPr>
              <w:pStyle w:val="Textoindependiente3"/>
              <w:widowControl w:val="0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147DE5" w:rsidRPr="00C3128B" w:rsidRDefault="00147DE5" w:rsidP="00B135E3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o</w:t>
            </w:r>
          </w:p>
          <w:p w:rsidR="00147DE5" w:rsidRPr="003D184A" w:rsidRDefault="00147DE5" w:rsidP="00B135E3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47DE5" w:rsidRPr="00C3128B" w:rsidRDefault="00147DE5" w:rsidP="00147DE5">
            <w:pPr>
              <w:pStyle w:val="Textoindependiente3"/>
              <w:widowControl w:val="0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47DE5" w:rsidRPr="00C3128B" w:rsidRDefault="00147DE5" w:rsidP="00B135E3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</w:p>
          <w:p w:rsidR="00147DE5" w:rsidRPr="009767DE" w:rsidRDefault="00147DE5" w:rsidP="00B135E3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8"/>
                <w:szCs w:val="10"/>
              </w:rPr>
            </w:pPr>
          </w:p>
          <w:p w:rsidR="00147DE5" w:rsidRPr="00C3128B" w:rsidRDefault="00147DE5" w:rsidP="00B135E3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147DE5" w:rsidRPr="009767DE" w:rsidRDefault="00147DE5" w:rsidP="00B135E3">
            <w:pPr>
              <w:widowControl w:val="0"/>
              <w:adjustRightInd w:val="0"/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:rsidR="00147DE5" w:rsidRDefault="00147DE5" w:rsidP="00B135E3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147DE5" w:rsidRPr="00D60C8C" w:rsidRDefault="00147DE5" w:rsidP="00B135E3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7" w:history="1">
              <w:r w:rsidRPr="00D60C8C">
                <w:rPr>
                  <w:rStyle w:val="Hipervnculo"/>
                  <w:sz w:val="14"/>
                  <w:szCs w:val="14"/>
                </w:rPr>
                <w:t>https://bcbbolivia.webex.com/bcbbolivia/j.php?MTID=mefb28f3f54884032b326804fc5144370</w:t>
              </w:r>
            </w:hyperlink>
          </w:p>
        </w:tc>
      </w:tr>
      <w:tr w:rsidR="00147DE5" w:rsidRPr="003D184A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147DE5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47DE5" w:rsidRPr="003A00E0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3A00E0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147DE5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Cs w:val="14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47DE5" w:rsidRPr="009F3CFF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147DE5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F3CFF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147DE5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47DE5" w:rsidRPr="009767DE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9767DE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147DE5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11537F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47DE5" w:rsidRPr="00683B26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47DE5" w:rsidRPr="00683B26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47DE5" w:rsidRPr="003D184A" w:rsidTr="00B135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E5" w:rsidRPr="003D184A" w:rsidRDefault="00147DE5" w:rsidP="00B135E3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47DE5" w:rsidRDefault="00147DE5" w:rsidP="00147DE5">
      <w:pPr>
        <w:pStyle w:val="Puesto"/>
        <w:spacing w:before="0" w:after="0"/>
        <w:jc w:val="both"/>
        <w:rPr>
          <w:rFonts w:ascii="Verdana" w:hAnsi="Verdana"/>
          <w:sz w:val="18"/>
        </w:rPr>
      </w:pPr>
    </w:p>
    <w:p w:rsidR="00147DE5" w:rsidRDefault="00147DE5" w:rsidP="00147DE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2807CF" w:rsidRDefault="002807CF"/>
    <w:sectPr w:rsidR="00280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A65553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DB84532"/>
    <w:multiLevelType w:val="hybridMultilevel"/>
    <w:tmpl w:val="BE3A6D1C"/>
    <w:lvl w:ilvl="0" w:tplc="9AAC4C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>
    <w:nsid w:val="699723C7"/>
    <w:multiLevelType w:val="multilevel"/>
    <w:tmpl w:val="1198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E5"/>
    <w:rsid w:val="00147DE5"/>
    <w:rsid w:val="0028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7FDDA-80BB-485E-BFF1-28217715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DE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47DE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47DE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47DE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47DE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47DE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47DE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47DE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47DE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47DE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47DE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47DE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47DE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47DE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47DE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47DE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47DE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47DE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47DE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47DE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47DE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47DE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47DE5"/>
    <w:rPr>
      <w:color w:val="0000FF"/>
      <w:u w:val="single"/>
    </w:rPr>
  </w:style>
  <w:style w:type="paragraph" w:styleId="Encabezado">
    <w:name w:val="header"/>
    <w:basedOn w:val="Normal"/>
    <w:link w:val="EncabezadoCar"/>
    <w:rsid w:val="00147D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47DE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147D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47DE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47DE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47DE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147DE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14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147DE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47DE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47DE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47DE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47DE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47DE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47DE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7DE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147DE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47DE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147DE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147DE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47DE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47DE5"/>
    <w:pPr>
      <w:spacing w:after="100"/>
    </w:pPr>
  </w:style>
  <w:style w:type="character" w:customStyle="1" w:styleId="PrrafodelistaCar">
    <w:name w:val="Párrafo de lista Car"/>
    <w:link w:val="Prrafodelista"/>
    <w:uiPriority w:val="34"/>
    <w:qFormat/>
    <w:locked/>
    <w:rsid w:val="00147D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47DE5"/>
    <w:pPr>
      <w:spacing w:after="100"/>
      <w:ind w:left="160"/>
    </w:pPr>
  </w:style>
  <w:style w:type="paragraph" w:customStyle="1" w:styleId="Estilo">
    <w:name w:val="Estilo"/>
    <w:rsid w:val="00147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47DE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47DE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47DE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47DE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47DE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47DE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47DE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47D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47DE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47DE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47DE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47DE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47DE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47DE5"/>
    <w:rPr>
      <w:vertAlign w:val="superscript"/>
    </w:rPr>
  </w:style>
  <w:style w:type="paragraph" w:customStyle="1" w:styleId="BodyText21">
    <w:name w:val="Body Text 21"/>
    <w:basedOn w:val="Normal"/>
    <w:rsid w:val="00147DE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47DE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47DE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47DE5"/>
  </w:style>
  <w:style w:type="paragraph" w:customStyle="1" w:styleId="Document1">
    <w:name w:val="Document 1"/>
    <w:rsid w:val="00147DE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47DE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47D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47DE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47DE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147DE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47DE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47DE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47DE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47DE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47DE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47DE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147DE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47DE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47DE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4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47DE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47DE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47DE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47DE5"/>
    <w:rPr>
      <w:color w:val="808080"/>
    </w:rPr>
  </w:style>
  <w:style w:type="character" w:styleId="Textoennegrita">
    <w:name w:val="Strong"/>
    <w:basedOn w:val="Fuentedeprrafopredeter"/>
    <w:qFormat/>
    <w:rsid w:val="00147DE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47D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47D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47DE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47DE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47DE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47DE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47D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47D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147DE5"/>
  </w:style>
  <w:style w:type="table" w:customStyle="1" w:styleId="Tablaconcuadrcula3">
    <w:name w:val="Tabla con cuadrícula3"/>
    <w:basedOn w:val="Tablanormal"/>
    <w:next w:val="Tablaconcuadrcula"/>
    <w:uiPriority w:val="59"/>
    <w:rsid w:val="0014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47DE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BodyText23">
    <w:name w:val="Body Text 23"/>
    <w:basedOn w:val="Normal"/>
    <w:rsid w:val="00147DE5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39">
    <w:name w:val="xl39"/>
    <w:basedOn w:val="Normal"/>
    <w:rsid w:val="00147D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character" w:customStyle="1" w:styleId="auto-select">
    <w:name w:val="auto-select"/>
    <w:basedOn w:val="Fuentedeprrafopredeter"/>
    <w:rsid w:val="00147DE5"/>
  </w:style>
  <w:style w:type="paragraph" w:customStyle="1" w:styleId="xl28">
    <w:name w:val="xl28"/>
    <w:basedOn w:val="Normal"/>
    <w:rsid w:val="00147DE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147D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markedcontent">
    <w:name w:val="markedcontent"/>
    <w:basedOn w:val="Fuentedeprrafopredeter"/>
    <w:rsid w:val="0014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j.php?MTID=mefb28f3f54884032b326804fc5144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checo@bcb.gob.bo" TargetMode="External"/><Relationship Id="rId5" Type="http://schemas.openxmlformats.org/officeDocument/2006/relationships/hyperlink" Target="mailto:osilv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2021-10-29T19:39:00Z</dcterms:created>
  <dcterms:modified xsi:type="dcterms:W3CDTF">2021-10-29T19:43:00Z</dcterms:modified>
</cp:coreProperties>
</file>