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EC" w:rsidRPr="00A40276" w:rsidRDefault="009703EC" w:rsidP="009703EC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703EC" w:rsidRPr="00F21736" w:rsidRDefault="009703EC" w:rsidP="009703EC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297"/>
        <w:gridCol w:w="297"/>
        <w:gridCol w:w="94"/>
        <w:gridCol w:w="46"/>
        <w:gridCol w:w="42"/>
        <w:gridCol w:w="100"/>
        <w:gridCol w:w="209"/>
        <w:gridCol w:w="14"/>
        <w:gridCol w:w="99"/>
        <w:gridCol w:w="298"/>
        <w:gridCol w:w="301"/>
        <w:gridCol w:w="254"/>
        <w:gridCol w:w="47"/>
        <w:gridCol w:w="194"/>
        <w:gridCol w:w="75"/>
        <w:gridCol w:w="315"/>
        <w:gridCol w:w="94"/>
        <w:gridCol w:w="72"/>
        <w:gridCol w:w="128"/>
        <w:gridCol w:w="31"/>
        <w:gridCol w:w="87"/>
        <w:gridCol w:w="151"/>
        <w:gridCol w:w="175"/>
        <w:gridCol w:w="116"/>
        <w:gridCol w:w="213"/>
        <w:gridCol w:w="80"/>
        <w:gridCol w:w="191"/>
        <w:gridCol w:w="101"/>
        <w:gridCol w:w="294"/>
        <w:gridCol w:w="294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2"/>
        <w:gridCol w:w="303"/>
        <w:gridCol w:w="527"/>
        <w:gridCol w:w="184"/>
        <w:gridCol w:w="489"/>
        <w:gridCol w:w="157"/>
        <w:gridCol w:w="36"/>
        <w:gridCol w:w="25"/>
        <w:gridCol w:w="236"/>
      </w:tblGrid>
      <w:tr w:rsidR="009703EC" w:rsidRPr="00A40276" w:rsidTr="00D8445D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03EC" w:rsidRPr="00A40276" w:rsidRDefault="009703EC" w:rsidP="009703EC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703EC" w:rsidRPr="005A455D" w:rsidTr="00D8445D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5A455D" w:rsidRDefault="009703EC" w:rsidP="00D8445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703EC" w:rsidRPr="00E23854" w:rsidTr="00D8445D">
        <w:trPr>
          <w:trHeight w:val="291"/>
        </w:trPr>
        <w:tc>
          <w:tcPr>
            <w:tcW w:w="13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9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42"/>
        </w:trPr>
        <w:tc>
          <w:tcPr>
            <w:tcW w:w="137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7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169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E23854">
              <w:rPr>
                <w:rFonts w:ascii="Arial" w:hAnsi="Arial" w:cs="Arial"/>
                <w:lang w:val="es-BO"/>
              </w:rPr>
              <w:t xml:space="preserve"> Nº 0</w:t>
            </w:r>
            <w:r>
              <w:rPr>
                <w:rFonts w:ascii="Arial" w:hAnsi="Arial" w:cs="Arial"/>
                <w:lang w:val="es-BO"/>
              </w:rPr>
              <w:t>02</w:t>
            </w:r>
            <w:r w:rsidRPr="00E23854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2</w:t>
            </w:r>
            <w:r w:rsidRPr="00E2385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277"/>
        </w:trPr>
        <w:tc>
          <w:tcPr>
            <w:tcW w:w="137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69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29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269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b/>
                <w:bCs/>
                <w:sz w:val="14"/>
              </w:rPr>
              <w:t>SERVICIO DE DESINFECCIÓN, FUMIGACIÓN Y CONTROL DE PLAGAS DEL EDIFICIO PRINCIPAL DEL BCB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17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2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50" w:type="dxa"/>
            <w:gridSpan w:val="23"/>
            <w:tcBorders>
              <w:left w:val="single" w:sz="4" w:space="0" w:color="auto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48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4" w:type="dxa"/>
            <w:gridSpan w:val="45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9703EC" w:rsidRPr="00E23854" w:rsidTr="00D8445D">
        <w:trPr>
          <w:trHeight w:val="17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908" w:type="dxa"/>
            <w:gridSpan w:val="12"/>
            <w:tcBorders>
              <w:left w:val="single" w:sz="4" w:space="0" w:color="auto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153" w:type="dxa"/>
            <w:gridSpan w:val="30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703EC" w:rsidRPr="00E23854" w:rsidTr="00D8445D">
        <w:trPr>
          <w:trHeight w:val="169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32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03EC" w:rsidRPr="00E23854" w:rsidTr="00D8445D">
        <w:trPr>
          <w:trHeight w:val="16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Referencial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2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Default="009703EC" w:rsidP="00D8445D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Monto total: </w:t>
            </w:r>
            <w:r w:rsidRPr="00E23854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79.000,00</w:t>
            </w:r>
            <w:r w:rsidRPr="00E23854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 xml:space="preserve">Setenta y nueve mil 00/100 Bolivianos);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1702"/>
              <w:gridCol w:w="567"/>
              <w:gridCol w:w="2409"/>
            </w:tblGrid>
            <w:tr w:rsidR="009703EC" w:rsidTr="00D8445D">
              <w:tc>
                <w:tcPr>
                  <w:tcW w:w="568" w:type="dxa"/>
                </w:tcPr>
                <w:p w:rsidR="009703EC" w:rsidRDefault="009703EC" w:rsidP="00D8445D">
                  <w:pPr>
                    <w:jc w:val="both"/>
                    <w:rPr>
                      <w:rFonts w:ascii="Arial" w:hAnsi="Arial" w:cs="Arial"/>
                      <w:b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1702" w:type="dxa"/>
                </w:tcPr>
                <w:p w:rsidR="009703EC" w:rsidRDefault="009703EC" w:rsidP="00D8445D">
                  <w:pPr>
                    <w:jc w:val="both"/>
                    <w:rPr>
                      <w:rFonts w:ascii="Arial" w:hAnsi="Arial" w:cs="Arial"/>
                      <w:b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Precio Total Bs.</w:t>
                  </w:r>
                </w:p>
              </w:tc>
              <w:tc>
                <w:tcPr>
                  <w:tcW w:w="567" w:type="dxa"/>
                </w:tcPr>
                <w:p w:rsidR="009703EC" w:rsidRDefault="009703EC" w:rsidP="00D8445D">
                  <w:pPr>
                    <w:jc w:val="both"/>
                    <w:rPr>
                      <w:rFonts w:ascii="Arial" w:hAnsi="Arial" w:cs="Arial"/>
                      <w:b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9703EC" w:rsidRDefault="009703EC" w:rsidP="00D8445D">
                  <w:pPr>
                    <w:jc w:val="both"/>
                    <w:rPr>
                      <w:rFonts w:ascii="Arial" w:hAnsi="Arial" w:cs="Arial"/>
                      <w:b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Precio total Bs.</w:t>
                  </w:r>
                </w:p>
              </w:tc>
            </w:tr>
            <w:tr w:rsidR="009703EC" w:rsidTr="00D8445D">
              <w:tc>
                <w:tcPr>
                  <w:tcW w:w="568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1702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59.000,00</w:t>
                  </w:r>
                </w:p>
              </w:tc>
              <w:tc>
                <w:tcPr>
                  <w:tcW w:w="567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4.000,00</w:t>
                  </w:r>
                </w:p>
              </w:tc>
            </w:tr>
            <w:tr w:rsidR="009703EC" w:rsidTr="00D8445D">
              <w:tc>
                <w:tcPr>
                  <w:tcW w:w="568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1702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4.000,00</w:t>
                  </w:r>
                </w:p>
              </w:tc>
              <w:tc>
                <w:tcPr>
                  <w:tcW w:w="567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4.000,00</w:t>
                  </w:r>
                </w:p>
              </w:tc>
            </w:tr>
            <w:tr w:rsidR="009703EC" w:rsidTr="00D8445D">
              <w:tc>
                <w:tcPr>
                  <w:tcW w:w="568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4.000,00</w:t>
                  </w:r>
                </w:p>
              </w:tc>
              <w:tc>
                <w:tcPr>
                  <w:tcW w:w="567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A24058">
                    <w:rPr>
                      <w:rFonts w:ascii="Arial" w:hAnsi="Arial" w:cs="Arial"/>
                      <w:lang w:val="es-BO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9703EC" w:rsidRPr="00A24058" w:rsidRDefault="009703EC" w:rsidP="00D8445D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4.000,00</w:t>
                  </w:r>
                </w:p>
              </w:tc>
            </w:tr>
          </w:tbl>
          <w:p w:rsidR="009703EC" w:rsidRPr="00E23854" w:rsidRDefault="009703EC" w:rsidP="00D8445D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25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2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226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07" w:type="dxa"/>
            <w:gridSpan w:val="34"/>
            <w:tcBorders>
              <w:left w:val="single" w:sz="4" w:space="0" w:color="auto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17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12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spacing w:before="120" w:after="120"/>
              <w:jc w:val="both"/>
              <w:rPr>
                <w:rFonts w:ascii="Arial" w:hAnsi="Arial" w:cs="Arial"/>
                <w:lang w:val="es-BO"/>
              </w:rPr>
            </w:pPr>
            <w:r w:rsidRPr="00F60B8F">
              <w:rPr>
                <w:rFonts w:ascii="Arial" w:hAnsi="Arial" w:cs="Arial"/>
                <w:lang w:val="es-BO"/>
              </w:rPr>
              <w:t xml:space="preserve">El plazo de prestación del servicio se computará a partir de la fecha establecida en la </w:t>
            </w:r>
            <w:r>
              <w:rPr>
                <w:rFonts w:ascii="Arial" w:hAnsi="Arial" w:cs="Arial"/>
                <w:lang w:val="es-BO"/>
              </w:rPr>
              <w:t>O</w:t>
            </w:r>
            <w:r w:rsidRPr="00F60B8F">
              <w:rPr>
                <w:rFonts w:ascii="Arial" w:hAnsi="Arial" w:cs="Arial"/>
                <w:lang w:val="es-BO"/>
              </w:rPr>
              <w:t xml:space="preserve">rden de </w:t>
            </w:r>
            <w:r>
              <w:rPr>
                <w:rFonts w:ascii="Arial" w:hAnsi="Arial" w:cs="Arial"/>
                <w:lang w:val="es-BO"/>
              </w:rPr>
              <w:t>P</w:t>
            </w:r>
            <w:r w:rsidRPr="00F60B8F">
              <w:rPr>
                <w:rFonts w:ascii="Arial" w:hAnsi="Arial" w:cs="Arial"/>
                <w:lang w:val="es-BO"/>
              </w:rPr>
              <w:t xml:space="preserve">roceder, hasta el </w:t>
            </w:r>
            <w:r>
              <w:rPr>
                <w:rFonts w:ascii="Arial" w:hAnsi="Arial" w:cs="Arial"/>
                <w:lang w:val="es-BO"/>
              </w:rPr>
              <w:t>15</w:t>
            </w:r>
            <w:r w:rsidRPr="00F60B8F">
              <w:rPr>
                <w:rFonts w:ascii="Arial" w:hAnsi="Arial" w:cs="Arial"/>
                <w:lang w:val="es-BO"/>
              </w:rPr>
              <w:t xml:space="preserve"> de </w:t>
            </w:r>
            <w:r>
              <w:rPr>
                <w:rFonts w:ascii="Arial" w:hAnsi="Arial" w:cs="Arial"/>
                <w:lang w:val="es-BO"/>
              </w:rPr>
              <w:t xml:space="preserve">diciembre </w:t>
            </w:r>
            <w:r w:rsidRPr="00F60B8F">
              <w:rPr>
                <w:rFonts w:ascii="Arial" w:hAnsi="Arial" w:cs="Arial"/>
                <w:lang w:val="es-BO"/>
              </w:rPr>
              <w:t xml:space="preserve">de 2022  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17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2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03EC" w:rsidRPr="00E23854" w:rsidTr="00D8445D">
        <w:trPr>
          <w:trHeight w:val="361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 el edificio principal del BCB, el mismo queda ubicado en la Calle Ayacucho esquina Mercado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9703EC" w:rsidRPr="00E23854" w:rsidTr="00D8445D">
        <w:trPr>
          <w:trHeight w:val="211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lang w:val="es-BO"/>
              </w:rPr>
              <w:t xml:space="preserve">de cada pago </w:t>
            </w:r>
            <w:r w:rsidRPr="00E23854">
              <w:rPr>
                <w:rFonts w:ascii="Arial" w:hAnsi="Arial" w:cs="Arial"/>
                <w:lang w:val="es-BO"/>
              </w:rPr>
              <w:t>según corresponda.</w:t>
            </w:r>
            <w:r w:rsidRPr="00E23854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703EC" w:rsidRPr="00E23854" w:rsidTr="00D8445D">
        <w:trPr>
          <w:trHeight w:val="263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80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48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84" w:type="dxa"/>
            <w:gridSpan w:val="4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03EC" w:rsidRPr="00E23854" w:rsidTr="00D8445D">
        <w:trPr>
          <w:trHeight w:val="33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80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jc w:val="both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 xml:space="preserve">Servicios Generales recurrentes para la próxima gestión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169"/>
        </w:trPr>
        <w:tc>
          <w:tcPr>
            <w:tcW w:w="2112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760" w:type="dxa"/>
            <w:gridSpan w:val="30"/>
            <w:vMerge w:val="restart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703EC" w:rsidRPr="00E23854" w:rsidRDefault="009703EC" w:rsidP="00D844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 w:val="restart"/>
            <w:tcBorders>
              <w:left w:val="nil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54" w:type="dxa"/>
            <w:gridSpan w:val="4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56"/>
        </w:trPr>
        <w:tc>
          <w:tcPr>
            <w:tcW w:w="2112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60" w:type="dxa"/>
            <w:gridSpan w:val="30"/>
            <w:vMerge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4"/>
            <w:vMerge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/>
            <w:tcBorders>
              <w:left w:val="nil"/>
            </w:tcBorders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4" w:type="dxa"/>
            <w:gridSpan w:val="4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291"/>
        </w:trPr>
        <w:tc>
          <w:tcPr>
            <w:tcW w:w="2112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12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7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54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A40276" w:rsidTr="00D8445D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A40276" w:rsidRDefault="009703EC" w:rsidP="00D844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703EC" w:rsidRPr="00A40276" w:rsidTr="00D8445D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03EC" w:rsidRPr="00A40276" w:rsidRDefault="009703EC" w:rsidP="009703EC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9703EC" w:rsidRPr="00A40276" w:rsidRDefault="009703EC" w:rsidP="00D8445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03EC" w:rsidRPr="00A40276" w:rsidTr="00D8445D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A40276" w:rsidRDefault="009703EC" w:rsidP="00D844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417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6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07:30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03EC" w:rsidRPr="00E23854" w:rsidTr="00D8445D">
        <w:trPr>
          <w:trHeight w:val="141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0" w:type="dxa"/>
            <w:gridSpan w:val="15"/>
            <w:tcBorders>
              <w:bottom w:val="single" w:sz="4" w:space="0" w:color="auto"/>
            </w:tcBorders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6" w:type="dxa"/>
            <w:gridSpan w:val="15"/>
            <w:tcBorders>
              <w:bottom w:val="single" w:sz="4" w:space="0" w:color="auto"/>
            </w:tcBorders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4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36" w:type="dxa"/>
            <w:gridSpan w:val="9"/>
            <w:tcBorders>
              <w:bottom w:val="single" w:sz="4" w:space="0" w:color="auto"/>
            </w:tcBorders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703EC" w:rsidRPr="00E23854" w:rsidTr="00D8445D">
        <w:trPr>
          <w:trHeight w:val="361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Oscar Silva Velarde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305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César Peralta Vidal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Proyectos de Ingeniería Civil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564E5">
              <w:rPr>
                <w:rFonts w:ascii="Arial" w:hAnsi="Arial" w:cs="Arial"/>
                <w:lang w:val="es-BO" w:eastAsia="es-BO"/>
              </w:rPr>
              <w:t>Dpto</w:t>
            </w:r>
            <w:r>
              <w:rPr>
                <w:rFonts w:ascii="Arial" w:hAnsi="Arial" w:cs="Arial"/>
                <w:lang w:val="es-BO" w:eastAsia="es-BO"/>
              </w:rPr>
              <w:t>.</w:t>
            </w:r>
            <w:r w:rsidRPr="00C564E5"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 w:eastAsia="es-BO"/>
              </w:rPr>
              <w:t>Mejoramiento y Mantenimiento de la Infraestructura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03EC" w:rsidRPr="00E23854" w:rsidTr="00D8445D">
        <w:trPr>
          <w:trHeight w:val="672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9703EC" w:rsidRPr="00E23854" w:rsidRDefault="009703EC" w:rsidP="00D8445D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22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703EC" w:rsidRPr="00E23854" w:rsidRDefault="009703EC" w:rsidP="00D8445D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4726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EC" w:rsidRPr="00E23854" w:rsidRDefault="009703EC" w:rsidP="00D8445D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C564E5" w:rsidRDefault="009703EC" w:rsidP="00D8445D">
            <w:pPr>
              <w:jc w:val="center"/>
              <w:rPr>
                <w:sz w:val="12"/>
              </w:rPr>
            </w:pPr>
            <w:r>
              <w:rPr>
                <w:sz w:val="12"/>
              </w:rPr>
              <w:t>osilva</w:t>
            </w:r>
            <w:r w:rsidRPr="00C564E5">
              <w:rPr>
                <w:sz w:val="12"/>
              </w:rPr>
              <w:t xml:space="preserve">@bcb.gob.bo  </w:t>
            </w:r>
          </w:p>
          <w:p w:rsidR="009703EC" w:rsidRPr="00C564E5" w:rsidRDefault="009703EC" w:rsidP="00D8445D">
            <w:pPr>
              <w:jc w:val="center"/>
              <w:rPr>
                <w:sz w:val="12"/>
              </w:rPr>
            </w:pPr>
            <w:r w:rsidRPr="00C564E5">
              <w:rPr>
                <w:sz w:val="12"/>
              </w:rPr>
              <w:t>(Consultas Administrativas)</w:t>
            </w:r>
          </w:p>
          <w:p w:rsidR="009703EC" w:rsidRPr="00C564E5" w:rsidRDefault="009703EC" w:rsidP="00D8445D">
            <w:pPr>
              <w:jc w:val="center"/>
              <w:rPr>
                <w:sz w:val="12"/>
              </w:rPr>
            </w:pPr>
            <w:r>
              <w:rPr>
                <w:sz w:val="12"/>
              </w:rPr>
              <w:t>cperalta</w:t>
            </w:r>
            <w:r w:rsidRPr="00C564E5">
              <w:rPr>
                <w:sz w:val="12"/>
              </w:rPr>
              <w:t xml:space="preserve">@bcb.gob.bo </w:t>
            </w:r>
          </w:p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  <w:r w:rsidRPr="00C564E5">
              <w:rPr>
                <w:sz w:val="12"/>
              </w:rPr>
              <w:t>(Consultas Técnicas)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03EC" w:rsidRPr="00E23854" w:rsidRDefault="009703EC" w:rsidP="00D8445D">
            <w:pPr>
              <w:rPr>
                <w:rFonts w:ascii="Arial" w:hAnsi="Arial" w:cs="Arial"/>
                <w:lang w:val="es-BO"/>
              </w:rPr>
            </w:pPr>
          </w:p>
        </w:tc>
      </w:tr>
      <w:tr w:rsidR="009703EC" w:rsidRPr="00E23854" w:rsidTr="00D8445D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03EC" w:rsidRPr="00E23854" w:rsidRDefault="009703EC" w:rsidP="00D8445D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9703EC" w:rsidRPr="00F21736" w:rsidTr="00D8445D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703EC" w:rsidRPr="00F21736" w:rsidRDefault="009703EC" w:rsidP="00D8445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rPr>
          <w:sz w:val="8"/>
          <w:lang w:val="es-BO"/>
        </w:rPr>
      </w:pPr>
    </w:p>
    <w:p w:rsidR="009703EC" w:rsidRDefault="009703EC" w:rsidP="009703EC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703EC" w:rsidRPr="005A455D" w:rsidRDefault="009703EC" w:rsidP="009703EC">
      <w:pPr>
        <w:rPr>
          <w:sz w:val="8"/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9703EC" w:rsidRPr="00A40276" w:rsidTr="00D8445D"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703EC" w:rsidRPr="00C6705D" w:rsidRDefault="009703EC" w:rsidP="00D8445D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703EC" w:rsidRPr="00C6705D" w:rsidRDefault="009703EC" w:rsidP="009703E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9703EC" w:rsidRPr="00C6705D" w:rsidRDefault="009703EC" w:rsidP="009703E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9703EC" w:rsidRPr="00C6705D" w:rsidRDefault="009703EC" w:rsidP="009703E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703EC" w:rsidRPr="00C6705D" w:rsidRDefault="009703EC" w:rsidP="00D8445D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en el SICOES</w:t>
            </w: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;</w:t>
            </w:r>
          </w:p>
          <w:p w:rsidR="009703EC" w:rsidRPr="00C6705D" w:rsidRDefault="009703EC" w:rsidP="009703E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703EC" w:rsidRPr="00C6705D" w:rsidRDefault="009703EC" w:rsidP="009703E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703EC" w:rsidRPr="00C6705D" w:rsidRDefault="009703EC" w:rsidP="00D8445D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9703EC" w:rsidRPr="00A40276" w:rsidTr="00D8445D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703EC" w:rsidRPr="00F144CA" w:rsidRDefault="009703EC" w:rsidP="00D8445D">
            <w:pPr>
              <w:jc w:val="both"/>
              <w:rPr>
                <w:rFonts w:cs="Arial"/>
                <w:sz w:val="18"/>
                <w:szCs w:val="18"/>
              </w:rPr>
            </w:pPr>
            <w:r w:rsidRPr="004B26AD">
              <w:rPr>
                <w:rFonts w:cs="Arial"/>
                <w:sz w:val="18"/>
                <w:szCs w:val="18"/>
              </w:rPr>
              <w:lastRenderedPageBreak/>
              <w:t>El proceso de contratación de servicios generales, se sujetará al siguiente Cronograma de Plazos:</w:t>
            </w:r>
          </w:p>
        </w:tc>
      </w:tr>
    </w:tbl>
    <w:p w:rsidR="009703EC" w:rsidRPr="0038321B" w:rsidRDefault="009703EC" w:rsidP="009703EC">
      <w:pPr>
        <w:rPr>
          <w:sz w:val="2"/>
          <w:szCs w:val="4"/>
        </w:rPr>
      </w:pPr>
    </w:p>
    <w:tbl>
      <w:tblPr>
        <w:tblW w:w="539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44"/>
        <w:gridCol w:w="134"/>
        <w:gridCol w:w="134"/>
        <w:gridCol w:w="309"/>
        <w:gridCol w:w="134"/>
        <w:gridCol w:w="355"/>
        <w:gridCol w:w="134"/>
        <w:gridCol w:w="351"/>
        <w:gridCol w:w="134"/>
        <w:gridCol w:w="134"/>
        <w:gridCol w:w="494"/>
        <w:gridCol w:w="134"/>
        <w:gridCol w:w="409"/>
        <w:gridCol w:w="134"/>
        <w:gridCol w:w="134"/>
        <w:gridCol w:w="2042"/>
        <w:gridCol w:w="266"/>
      </w:tblGrid>
      <w:tr w:rsidR="009703EC" w:rsidRPr="000C6821" w:rsidTr="00D8445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bookmarkStart w:id="2" w:name="_Hlk76392171"/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703EC" w:rsidRPr="000C6821" w:rsidTr="00D8445D">
        <w:trPr>
          <w:trHeight w:val="284"/>
        </w:trPr>
        <w:tc>
          <w:tcPr>
            <w:tcW w:w="20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5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703EC" w:rsidRPr="000C6821" w:rsidTr="00D8445D">
        <w:trPr>
          <w:trHeight w:val="130"/>
        </w:trPr>
        <w:tc>
          <w:tcPr>
            <w:tcW w:w="40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8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 - BCB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60A44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60A4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B0269">
              <w:rPr>
                <w:rFonts w:ascii="Arial" w:hAnsi="Arial" w:cs="Arial"/>
                <w:sz w:val="14"/>
                <w:szCs w:val="14"/>
              </w:rPr>
              <w:t>https://bcbbolivia.webex.com/bcbbolivia/j.php?MTID=ma8b9603b95b52f97e86f31c54614104a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53"/>
        </w:trPr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74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73"/>
        </w:trPr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703EC" w:rsidRPr="000C6821" w:rsidTr="00D8445D"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03EC" w:rsidRPr="000C6821" w:rsidRDefault="009703EC" w:rsidP="00D844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703EC" w:rsidRPr="000C6821" w:rsidRDefault="009703EC" w:rsidP="00D844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bookmarkEnd w:id="2"/>
    <w:p w:rsidR="009703EC" w:rsidRDefault="009703EC" w:rsidP="009703E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703EC" w:rsidRPr="0060646D" w:rsidRDefault="009703EC" w:rsidP="009703EC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703EC" w:rsidRPr="00B72D54" w:rsidRDefault="009703EC" w:rsidP="009703EC">
      <w:pPr>
        <w:rPr>
          <w:sz w:val="14"/>
          <w:lang w:val="es-BO"/>
        </w:rPr>
      </w:pPr>
    </w:p>
    <w:p w:rsidR="00807372" w:rsidRDefault="00807372">
      <w:bookmarkStart w:id="3" w:name="_GoBack"/>
      <w:bookmarkEnd w:id="3"/>
    </w:p>
    <w:sectPr w:rsidR="00807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C"/>
    <w:rsid w:val="00807372"/>
    <w:rsid w:val="009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9AA9-F3D6-4AC3-AFA5-E9FE6C4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E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titulo 5"/>
    <w:basedOn w:val="Normal"/>
    <w:link w:val="PrrafodelistaCar"/>
    <w:uiPriority w:val="34"/>
    <w:qFormat/>
    <w:rsid w:val="009703E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97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9703E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703E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"/>
    <w:link w:val="Prrafodelista"/>
    <w:uiPriority w:val="34"/>
    <w:qFormat/>
    <w:locked/>
    <w:rsid w:val="009703EC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2022-03-23T23:04:00Z</dcterms:created>
  <dcterms:modified xsi:type="dcterms:W3CDTF">2022-03-23T23:04:00Z</dcterms:modified>
</cp:coreProperties>
</file>