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9FE" w:rsidRPr="008979FE" w:rsidRDefault="008979FE" w:rsidP="008979FE">
      <w:pPr>
        <w:keepNext/>
        <w:tabs>
          <w:tab w:val="num" w:pos="567"/>
          <w:tab w:val="num" w:pos="2344"/>
        </w:tabs>
        <w:spacing w:after="0" w:line="240" w:lineRule="auto"/>
        <w:ind w:left="567" w:hanging="567"/>
        <w:outlineLvl w:val="0"/>
        <w:rPr>
          <w:rFonts w:ascii="Verdana" w:eastAsia="Times New Roman" w:hAnsi="Verdana" w:cs="Arial"/>
          <w:b/>
          <w:caps/>
          <w:sz w:val="18"/>
          <w:szCs w:val="18"/>
          <w:lang w:eastAsia="es-ES"/>
        </w:rPr>
      </w:pPr>
      <w:bookmarkStart w:id="0" w:name="_Toc94726525"/>
      <w:r w:rsidRPr="008979FE">
        <w:rPr>
          <w:rFonts w:ascii="Verdana" w:eastAsia="Times New Roman" w:hAnsi="Verdana" w:cs="Arial"/>
          <w:b/>
          <w:caps/>
          <w:sz w:val="18"/>
          <w:szCs w:val="18"/>
          <w:lang w:eastAsia="es-ES"/>
        </w:rPr>
        <w:t>CONVOCATORIA Y DATOS GENERALES DE LA CONTRATACIÓN</w:t>
      </w:r>
      <w:bookmarkEnd w:id="0"/>
    </w:p>
    <w:p w:rsidR="008979FE" w:rsidRPr="008979FE" w:rsidRDefault="008979FE" w:rsidP="008979FE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8979FE" w:rsidRPr="008979FE" w:rsidTr="008979FE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244061"/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8979FE" w:rsidRPr="008979FE" w:rsidRDefault="008979FE" w:rsidP="008979FE">
            <w:pPr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szCs w:val="16"/>
              </w:rPr>
            </w:pPr>
            <w:r w:rsidRPr="008979FE">
              <w:rPr>
                <w:rFonts w:ascii="Arial" w:hAnsi="Arial" w:cs="Arial"/>
                <w:b/>
                <w:sz w:val="18"/>
                <w:szCs w:val="16"/>
              </w:rPr>
              <w:t>DATOS DEL PROCESOS DE CONTRATACIÓN</w:t>
            </w:r>
          </w:p>
        </w:tc>
      </w:tr>
      <w:tr w:rsidR="008979FE" w:rsidRPr="008979FE" w:rsidTr="008979FE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b/>
                <w:sz w:val="14"/>
                <w:szCs w:val="2"/>
                <w:lang w:eastAsia="es-ES"/>
              </w:rPr>
            </w:pPr>
          </w:p>
        </w:tc>
      </w:tr>
      <w:tr w:rsidR="008979FE" w:rsidRPr="008979FE" w:rsidTr="008979FE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2"/>
                <w:szCs w:val="16"/>
                <w:lang w:eastAsia="es-ES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2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val="es-ES" w:eastAsia="es-ES"/>
              </w:rPr>
              <w:t>Banco Central de Bolivia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2"/>
                <w:szCs w:val="16"/>
                <w:lang w:eastAsia="es-ES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2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2"/>
                <w:szCs w:val="16"/>
                <w:lang w:eastAsia="es-ES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2"/>
                <w:szCs w:val="16"/>
                <w:lang w:eastAsia="es-ES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2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val="es-ES" w:eastAsia="es-ES"/>
              </w:rPr>
              <w:t>ANPE - P N°053/2026-2C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36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80"/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2"/>
                <w:szCs w:val="16"/>
                <w:lang w:eastAsia="es-ES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294"/>
        <w:gridCol w:w="294"/>
        <w:gridCol w:w="279"/>
        <w:gridCol w:w="294"/>
        <w:gridCol w:w="294"/>
        <w:gridCol w:w="294"/>
        <w:gridCol w:w="294"/>
        <w:gridCol w:w="275"/>
        <w:gridCol w:w="294"/>
        <w:gridCol w:w="294"/>
        <w:gridCol w:w="271"/>
        <w:gridCol w:w="294"/>
        <w:gridCol w:w="294"/>
        <w:gridCol w:w="294"/>
        <w:gridCol w:w="294"/>
        <w:gridCol w:w="294"/>
        <w:gridCol w:w="294"/>
        <w:gridCol w:w="294"/>
        <w:gridCol w:w="271"/>
        <w:gridCol w:w="294"/>
        <w:gridCol w:w="271"/>
        <w:gridCol w:w="294"/>
        <w:gridCol w:w="265"/>
        <w:gridCol w:w="801"/>
        <w:gridCol w:w="775"/>
        <w:gridCol w:w="265"/>
      </w:tblGrid>
      <w:tr w:rsidR="008979FE" w:rsidRPr="008979FE" w:rsidTr="008979FE">
        <w:trPr>
          <w:trHeight w:val="122"/>
          <w:jc w:val="center"/>
        </w:trPr>
        <w:tc>
          <w:tcPr>
            <w:tcW w:w="2104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2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3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2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</w:tbl>
    <w:tbl>
      <w:tblPr>
        <w:tblStyle w:val="Tablaconcuadrcula"/>
        <w:tblW w:w="103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311"/>
        <w:gridCol w:w="281"/>
        <w:gridCol w:w="282"/>
        <w:gridCol w:w="272"/>
        <w:gridCol w:w="277"/>
        <w:gridCol w:w="276"/>
        <w:gridCol w:w="274"/>
        <w:gridCol w:w="8"/>
        <w:gridCol w:w="267"/>
        <w:gridCol w:w="10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</w:tblGrid>
      <w:tr w:rsidR="008979FE" w:rsidRPr="008979FE" w:rsidTr="008979FE">
        <w:trPr>
          <w:jc w:val="center"/>
        </w:trPr>
        <w:tc>
          <w:tcPr>
            <w:tcW w:w="1814" w:type="dxa"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227"/>
          <w:jc w:val="center"/>
        </w:trPr>
        <w:tc>
          <w:tcPr>
            <w:tcW w:w="1814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Objeto de la contratación</w:t>
            </w:r>
          </w:p>
        </w:tc>
        <w:tc>
          <w:tcPr>
            <w:tcW w:w="82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eastAsia="es-ES"/>
              </w:rPr>
            </w:pPr>
            <w:r w:rsidRPr="008979FE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ADQUISICIÓN DE AIRE ACONDICIONADO PARA EL CENTRO DE MONITOREO DE SEGURIDAD ELECTRÓNICA DEL BCB</w:t>
            </w:r>
            <w:r w:rsidRPr="008979FE">
              <w:rPr>
                <w:rFonts w:ascii="Arial" w:hAnsi="Arial" w:cs="Arial"/>
                <w:b/>
                <w:sz w:val="18"/>
                <w:szCs w:val="18"/>
                <w:lang w:eastAsia="es-ES"/>
              </w:rPr>
              <w:tab/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20"/>
          <w:jc w:val="center"/>
        </w:trPr>
        <w:tc>
          <w:tcPr>
            <w:tcW w:w="1814" w:type="dxa"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20"/>
          <w:jc w:val="center"/>
        </w:trPr>
        <w:tc>
          <w:tcPr>
            <w:tcW w:w="1814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Método de Selección y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2"/>
                <w:lang w:eastAsia="es-ES"/>
              </w:rPr>
              <w:t>X</w:t>
            </w:r>
          </w:p>
        </w:tc>
        <w:tc>
          <w:tcPr>
            <w:tcW w:w="2223" w:type="dxa"/>
            <w:gridSpan w:val="10"/>
            <w:tcBorders>
              <w:lef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Precio Evaluado más Bajo</w:t>
            </w:r>
          </w:p>
        </w:tc>
        <w:tc>
          <w:tcPr>
            <w:tcW w:w="277" w:type="dxa"/>
            <w:shd w:val="clear" w:color="auto" w:fill="FFFFFF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left w:val="nil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8" w:type="dxa"/>
            <w:gridSpan w:val="10"/>
            <w:tcBorders>
              <w:lef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Calidad Propuesta Técnica y Costo</w:t>
            </w: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</w:tr>
      <w:tr w:rsidR="008979FE" w:rsidRPr="008979FE" w:rsidTr="008979FE">
        <w:trPr>
          <w:trHeight w:val="20"/>
          <w:jc w:val="center"/>
        </w:trPr>
        <w:tc>
          <w:tcPr>
            <w:tcW w:w="1814" w:type="dxa"/>
            <w:vMerge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1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2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2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1" w:type="dxa"/>
            <w:gridSpan w:val="2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gridSpan w:val="2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</w:tr>
      <w:tr w:rsidR="008979FE" w:rsidRPr="008979FE" w:rsidTr="008979FE">
        <w:trPr>
          <w:trHeight w:val="20"/>
          <w:jc w:val="center"/>
        </w:trPr>
        <w:tc>
          <w:tcPr>
            <w:tcW w:w="1814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223" w:type="dxa"/>
            <w:gridSpan w:val="10"/>
            <w:tcBorders>
              <w:lef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Calidad</w:t>
            </w:r>
          </w:p>
        </w:tc>
        <w:tc>
          <w:tcPr>
            <w:tcW w:w="277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</w:tr>
      <w:tr w:rsidR="008979FE" w:rsidRPr="008979FE" w:rsidTr="008979FE">
        <w:trPr>
          <w:trHeight w:val="20"/>
          <w:jc w:val="center"/>
        </w:trPr>
        <w:tc>
          <w:tcPr>
            <w:tcW w:w="1814" w:type="dxa"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Forma de Adjudicación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X</w:t>
            </w:r>
          </w:p>
        </w:tc>
        <w:tc>
          <w:tcPr>
            <w:tcW w:w="1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Por el Total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79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Por Ítems</w:t>
            </w:r>
          </w:p>
        </w:tc>
        <w:tc>
          <w:tcPr>
            <w:tcW w:w="273" w:type="dxa"/>
            <w:shd w:val="clear" w:color="auto" w:fill="FFFFFF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left w:val="nil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643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Por Lotes</w:t>
            </w: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Precio Referencial</w:t>
            </w:r>
          </w:p>
        </w:tc>
        <w:tc>
          <w:tcPr>
            <w:tcW w:w="8255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jc w:val="both"/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b/>
                <w:sz w:val="14"/>
                <w:szCs w:val="16"/>
                <w:lang w:eastAsia="es-ES"/>
              </w:rPr>
              <w:t xml:space="preserve">Bs328.422,00 (Trescientos veintiocho mil cuatrocientos veintidós 00/100 bolivianos)  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255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240"/>
          <w:jc w:val="center"/>
        </w:trPr>
        <w:tc>
          <w:tcPr>
            <w:tcW w:w="1814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La contratación se formalizará mediante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2"/>
                <w:lang w:eastAsia="es-ES"/>
              </w:rPr>
              <w:t>X</w:t>
            </w:r>
          </w:p>
        </w:tc>
        <w:tc>
          <w:tcPr>
            <w:tcW w:w="1112" w:type="dxa"/>
            <w:gridSpan w:val="4"/>
            <w:tcBorders>
              <w:lef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both"/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Contrato</w:t>
            </w:r>
          </w:p>
        </w:tc>
        <w:tc>
          <w:tcPr>
            <w:tcW w:w="276" w:type="dxa"/>
            <w:shd w:val="clear" w:color="auto" w:fill="FFFFFF"/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left w:val="nil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4398" w:type="dxa"/>
            <w:gridSpan w:val="17"/>
            <w:tcBorders>
              <w:left w:val="single" w:sz="4" w:space="0" w:color="auto"/>
            </w:tcBorders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2"/>
                <w:lang w:eastAsia="es-ES"/>
              </w:rPr>
              <w:t xml:space="preserve">Orden de Compra </w:t>
            </w:r>
            <w:r w:rsidRPr="008979FE">
              <w:rPr>
                <w:rFonts w:ascii="Arial" w:hAnsi="Arial" w:cs="Arial"/>
                <w:b/>
                <w:i/>
                <w:sz w:val="12"/>
                <w:szCs w:val="2"/>
                <w:lang w:eastAsia="es-ES"/>
              </w:rPr>
              <w:t>(únicamente para bienes de entrega no mayor a quince 15 días calendario)</w:t>
            </w: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2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b/>
                <w:i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 xml:space="preserve">Plazo previsto para la entrega de bienes </w:t>
            </w:r>
            <w:r w:rsidRPr="008979FE">
              <w:rPr>
                <w:rFonts w:ascii="Arial" w:hAnsi="Arial" w:cs="Arial"/>
                <w:b/>
                <w:sz w:val="12"/>
                <w:szCs w:val="16"/>
                <w:lang w:eastAsia="es-ES"/>
              </w:rPr>
              <w:t>(en días calendario)</w:t>
            </w:r>
          </w:p>
        </w:tc>
        <w:tc>
          <w:tcPr>
            <w:tcW w:w="8255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jc w:val="both"/>
              <w:rPr>
                <w:rFonts w:ascii="Arial" w:hAnsi="Arial" w:cs="Arial"/>
                <w:b/>
                <w:i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b/>
                <w:sz w:val="14"/>
                <w:szCs w:val="16"/>
                <w:lang w:eastAsia="es-ES"/>
              </w:rPr>
              <w:t xml:space="preserve">Hasta cincuenta (50) días calendario, computables a partir del siguiente día hábil de la firma del contrato. 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255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113"/>
          <w:jc w:val="center"/>
        </w:trPr>
        <w:tc>
          <w:tcPr>
            <w:tcW w:w="1814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Garantía de Seriedad de Propuesta</w:t>
            </w:r>
          </w:p>
        </w:tc>
        <w:tc>
          <w:tcPr>
            <w:tcW w:w="8255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jc w:val="both"/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b/>
                <w:sz w:val="14"/>
                <w:szCs w:val="16"/>
                <w:lang w:eastAsia="es-ES"/>
              </w:rPr>
              <w:t>El proponente deberá presentar una Garantía equivalente al 1% del Precio Referencial de la Contratación.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255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 xml:space="preserve">Garantía de Cumplimiento </w:t>
            </w:r>
          </w:p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de Contrato</w:t>
            </w:r>
          </w:p>
        </w:tc>
        <w:tc>
          <w:tcPr>
            <w:tcW w:w="8255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jc w:val="both"/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b/>
                <w:sz w:val="14"/>
                <w:szCs w:val="16"/>
                <w:lang w:eastAsia="es-ES"/>
              </w:rPr>
              <w:t xml:space="preserve">El proponente adjudicado deberá constituir una Garantía de Cumplimiento de Contrato equivalente al 7% o 3,5% (según corresponda) del monto del contrato. 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255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b/>
                <w:i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 xml:space="preserve">Garantía de Funcionamiento  de Maquinaria y/o Equipo                          </w:t>
            </w:r>
          </w:p>
        </w:tc>
        <w:tc>
          <w:tcPr>
            <w:tcW w:w="8255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jc w:val="both"/>
              <w:rPr>
                <w:rFonts w:ascii="Arial" w:hAnsi="Arial" w:cs="Arial"/>
                <w:b/>
                <w:i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b/>
                <w:sz w:val="14"/>
                <w:szCs w:val="16"/>
                <w:lang w:eastAsia="es-ES"/>
              </w:rPr>
              <w:t>El proveedor deberá constituir la Garantía de Funcionamiento de Maquinaria y/o Equipo que será hasta un máximo del 1.5% del monto del contrato, a solicitud del proveedor se podrá efectuar una retención del monto equivalente a la garantía solicitada.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8255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814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3"/>
        <w:gridCol w:w="278"/>
        <w:gridCol w:w="276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8979FE" w:rsidRPr="008979FE" w:rsidTr="008979FE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4"/>
                <w:lang w:val="es-ES" w:eastAsia="es-ES"/>
              </w:rPr>
              <w:t>Señalar con que presupuesto se inicia el proceso de contratación</w:t>
            </w: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4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4"/>
                <w:lang w:val="es-ES" w:eastAsia="es-ES"/>
              </w:rPr>
              <w:t>Presupuesto de la gestión en curso</w:t>
            </w: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eastAsia="Times New Roman" w:hAnsi="Arial" w:cs="Arial"/>
                <w:b/>
                <w:sz w:val="6"/>
                <w:szCs w:val="8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5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0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8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6"/>
                <w:szCs w:val="8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 xml:space="preserve">Presupuesto de la próxima gestión para bienes recurrentes </w:t>
            </w:r>
            <w:r w:rsidRPr="008979FE">
              <w:rPr>
                <w:rFonts w:ascii="Arial" w:hAnsi="Arial" w:cs="Arial"/>
                <w:sz w:val="12"/>
                <w:szCs w:val="16"/>
                <w:lang w:eastAsia="es-ES"/>
              </w:rPr>
              <w:t>(el proceso llegará hasta la adjudicación y la suscripción del Contrato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jc w:val="both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Presupuesto de la próxima gestión </w:t>
            </w:r>
            <w:r w:rsidRPr="008979FE">
              <w:rPr>
                <w:rFonts w:ascii="Arial" w:hAnsi="Arial" w:cs="Arial"/>
                <w:sz w:val="12"/>
                <w:szCs w:val="12"/>
                <w:lang w:eastAsia="es-ES"/>
              </w:rPr>
              <w:t xml:space="preserve">(el proceso </w:t>
            </w:r>
            <w:r w:rsidRPr="008979FE">
              <w:rPr>
                <w:rFonts w:ascii="Arial" w:eastAsia="Times New Roman" w:hAnsi="Arial" w:cs="Arial"/>
                <w:sz w:val="12"/>
                <w:szCs w:val="12"/>
                <w:lang w:eastAsia="es-ES"/>
              </w:rPr>
              <w:t>se iniciará</w:t>
            </w:r>
            <w:r w:rsidRPr="008979FE">
              <w:rPr>
                <w:rFonts w:ascii="Arial" w:hAnsi="Arial" w:cs="Arial"/>
                <w:sz w:val="12"/>
                <w:szCs w:val="12"/>
                <w:lang w:eastAsia="es-ES"/>
              </w:rPr>
              <w:t xml:space="preserve"> una vez publicada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516"/>
        <w:gridCol w:w="254"/>
        <w:gridCol w:w="283"/>
        <w:gridCol w:w="281"/>
        <w:gridCol w:w="282"/>
        <w:gridCol w:w="272"/>
        <w:gridCol w:w="277"/>
        <w:gridCol w:w="276"/>
        <w:gridCol w:w="281"/>
        <w:gridCol w:w="203"/>
        <w:gridCol w:w="74"/>
        <w:gridCol w:w="277"/>
        <w:gridCol w:w="216"/>
        <w:gridCol w:w="61"/>
        <w:gridCol w:w="274"/>
        <w:gridCol w:w="274"/>
        <w:gridCol w:w="100"/>
        <w:gridCol w:w="173"/>
        <w:gridCol w:w="111"/>
        <w:gridCol w:w="163"/>
        <w:gridCol w:w="274"/>
        <w:gridCol w:w="274"/>
        <w:gridCol w:w="274"/>
        <w:gridCol w:w="273"/>
        <w:gridCol w:w="274"/>
        <w:gridCol w:w="274"/>
        <w:gridCol w:w="274"/>
        <w:gridCol w:w="274"/>
        <w:gridCol w:w="197"/>
        <w:gridCol w:w="76"/>
        <w:gridCol w:w="273"/>
        <w:gridCol w:w="273"/>
        <w:gridCol w:w="273"/>
        <w:gridCol w:w="273"/>
        <w:gridCol w:w="273"/>
        <w:gridCol w:w="273"/>
      </w:tblGrid>
      <w:tr w:rsidR="008979FE" w:rsidRPr="008979FE" w:rsidTr="008979FE">
        <w:trPr>
          <w:jc w:val="center"/>
        </w:trPr>
        <w:tc>
          <w:tcPr>
            <w:tcW w:w="2366" w:type="dxa"/>
            <w:gridSpan w:val="3"/>
            <w:vMerge w:val="restart"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0"/>
                <w:szCs w:val="16"/>
                <w:lang w:eastAsia="es-ES"/>
              </w:rPr>
              <w:t>#</w:t>
            </w:r>
          </w:p>
        </w:tc>
        <w:tc>
          <w:tcPr>
            <w:tcW w:w="5238" w:type="dxa"/>
            <w:gridSpan w:val="23"/>
            <w:vMerge w:val="restart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Nombre del Organismo Financiador</w:t>
            </w:r>
          </w:p>
          <w:p w:rsidR="008979FE" w:rsidRPr="008979FE" w:rsidRDefault="008979FE" w:rsidP="008979FE">
            <w:pPr>
              <w:jc w:val="center"/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2"/>
                <w:szCs w:val="16"/>
                <w:lang w:eastAsia="es-ES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4"/>
                <w:szCs w:val="16"/>
                <w:lang w:eastAsia="es-ES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60"/>
          <w:jc w:val="center"/>
        </w:trPr>
        <w:tc>
          <w:tcPr>
            <w:tcW w:w="2366" w:type="dxa"/>
            <w:gridSpan w:val="3"/>
            <w:vMerge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vMerge/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38" w:type="dxa"/>
            <w:gridSpan w:val="23"/>
            <w:vMerge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4" w:type="dxa"/>
            <w:vMerge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366" w:type="dxa"/>
            <w:gridSpan w:val="3"/>
            <w:vMerge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10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0"/>
                <w:szCs w:val="16"/>
                <w:lang w:eastAsia="es-ES"/>
              </w:rPr>
              <w:t>1</w:t>
            </w:r>
          </w:p>
        </w:tc>
        <w:tc>
          <w:tcPr>
            <w:tcW w:w="52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100%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366" w:type="dxa"/>
            <w:gridSpan w:val="3"/>
            <w:vMerge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283" w:type="dxa"/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2"/>
                <w:szCs w:val="2"/>
                <w:lang w:eastAsia="es-ES"/>
              </w:rPr>
            </w:pPr>
          </w:p>
        </w:tc>
      </w:tr>
      <w:tr w:rsidR="008979FE" w:rsidRPr="008979FE" w:rsidTr="008979FE">
        <w:trPr>
          <w:trHeight w:val="397"/>
          <w:jc w:val="center"/>
        </w:trPr>
        <w:tc>
          <w:tcPr>
            <w:tcW w:w="10346" w:type="dxa"/>
            <w:gridSpan w:val="37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8979FE" w:rsidRPr="008979FE" w:rsidRDefault="008979FE" w:rsidP="008979FE">
            <w:pPr>
              <w:numPr>
                <w:ilvl w:val="0"/>
                <w:numId w:val="7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979FE">
              <w:rPr>
                <w:rFonts w:ascii="Arial" w:hAnsi="Arial" w:cs="Arial"/>
                <w:b/>
                <w:sz w:val="18"/>
                <w:szCs w:val="16"/>
              </w:rPr>
              <w:t>INFORMACIÓN DEL DOCUMENTO BASE DE CONTRATACIÓN (DBC</w:t>
            </w:r>
            <w:r w:rsidRPr="008979FE">
              <w:rPr>
                <w:rFonts w:ascii="Arial" w:hAnsi="Arial" w:cs="Arial"/>
                <w:b/>
                <w:sz w:val="16"/>
                <w:szCs w:val="16"/>
              </w:rPr>
              <w:t xml:space="preserve">). </w:t>
            </w:r>
            <w:r w:rsidRPr="008979FE">
              <w:rPr>
                <w:rFonts w:ascii="Arial" w:hAnsi="Arial" w:cs="Arial"/>
                <w:b/>
                <w:sz w:val="14"/>
                <w:szCs w:val="16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8979FE" w:rsidRPr="008979FE" w:rsidTr="008979FE">
        <w:trPr>
          <w:jc w:val="center"/>
        </w:trPr>
        <w:tc>
          <w:tcPr>
            <w:tcW w:w="2366" w:type="dxa"/>
            <w:gridSpan w:val="3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b/>
                <w:sz w:val="8"/>
                <w:szCs w:val="2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112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Domicilio de la Entidad Convocante</w:t>
            </w:r>
          </w:p>
        </w:tc>
        <w:tc>
          <w:tcPr>
            <w:tcW w:w="468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val="es-ES" w:eastAsia="es-ES"/>
              </w:rPr>
              <w:t>Edificio Principal del Banco Central de Bolivia, calle Ayacucho esquina Mercado. La Paz - Bolivia</w:t>
            </w:r>
          </w:p>
        </w:tc>
        <w:tc>
          <w:tcPr>
            <w:tcW w:w="184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Horario de Atención de la Entidad</w:t>
            </w:r>
          </w:p>
        </w:tc>
        <w:tc>
          <w:tcPr>
            <w:tcW w:w="1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val="es-ES" w:eastAsia="es-ES"/>
              </w:rPr>
              <w:t>08:30</w:t>
            </w:r>
            <w:r w:rsidRPr="008979FE">
              <w:rPr>
                <w:rFonts w:ascii="Arial" w:hAnsi="Arial" w:cs="Arial"/>
                <w:bCs/>
                <w:sz w:val="16"/>
                <w:szCs w:val="16"/>
                <w:lang w:val="es-ES" w:eastAsia="es-ES"/>
              </w:rPr>
              <w:t xml:space="preserve"> a 16:30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366" w:type="dxa"/>
            <w:gridSpan w:val="3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b/>
                <w:sz w:val="8"/>
                <w:szCs w:val="2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112" w:type="dxa"/>
            <w:gridSpan w:val="2"/>
            <w:tcBorders>
              <w:left w:val="single" w:sz="12" w:space="0" w:color="244061"/>
            </w:tcBorders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3685" w:type="dxa"/>
            <w:gridSpan w:val="16"/>
            <w:tcBorders>
              <w:bottom w:val="single" w:sz="4" w:space="0" w:color="auto"/>
            </w:tcBorders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i/>
                <w:sz w:val="10"/>
                <w:szCs w:val="8"/>
                <w:lang w:eastAsia="es-ES"/>
              </w:rPr>
            </w:pPr>
            <w:r w:rsidRPr="008979FE">
              <w:rPr>
                <w:rFonts w:ascii="Arial" w:hAnsi="Arial" w:cs="Arial"/>
                <w:i/>
                <w:sz w:val="12"/>
                <w:szCs w:val="8"/>
                <w:lang w:eastAsia="es-ES"/>
              </w:rPr>
              <w:t>Nombre Completo</w:t>
            </w:r>
          </w:p>
        </w:tc>
        <w:tc>
          <w:tcPr>
            <w:tcW w:w="284" w:type="dxa"/>
            <w:gridSpan w:val="2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2080" w:type="dxa"/>
            <w:gridSpan w:val="8"/>
            <w:tcBorders>
              <w:bottom w:val="single" w:sz="4" w:space="0" w:color="auto"/>
            </w:tcBorders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0"/>
                <w:szCs w:val="8"/>
                <w:lang w:eastAsia="es-ES"/>
              </w:rPr>
            </w:pPr>
            <w:r w:rsidRPr="008979FE">
              <w:rPr>
                <w:rFonts w:ascii="Verdana" w:hAnsi="Verdana"/>
                <w:i/>
                <w:sz w:val="12"/>
                <w:szCs w:val="8"/>
                <w:lang w:eastAsia="es-ES"/>
              </w:rPr>
              <w:t>Cargo</w:t>
            </w:r>
          </w:p>
        </w:tc>
        <w:tc>
          <w:tcPr>
            <w:tcW w:w="274" w:type="dxa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0"/>
                <w:szCs w:val="8"/>
                <w:lang w:eastAsia="es-ES"/>
              </w:rPr>
            </w:pPr>
            <w:r w:rsidRPr="008979FE">
              <w:rPr>
                <w:rFonts w:ascii="Verdana" w:hAnsi="Verdana"/>
                <w:i/>
                <w:sz w:val="12"/>
                <w:szCs w:val="8"/>
                <w:lang w:eastAsia="es-ES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0"/>
                <w:szCs w:val="8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112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val="es-ES" w:eastAsia="es-ES"/>
              </w:rPr>
              <w:t>Encargado de atender consultas técnicas</w:t>
            </w:r>
          </w:p>
        </w:tc>
        <w:tc>
          <w:tcPr>
            <w:tcW w:w="36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proofErr w:type="spellStart"/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Jose</w:t>
            </w:r>
            <w:proofErr w:type="spellEnd"/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 xml:space="preserve"> Luis </w:t>
            </w:r>
            <w:proofErr w:type="spellStart"/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Paucara</w:t>
            </w:r>
            <w:proofErr w:type="spellEnd"/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Catacora</w:t>
            </w:r>
            <w:proofErr w:type="spellEnd"/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Técnico Eléctrico del Sistema de Seguridad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Subgerencia de Gestión de Riesgos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112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val="es-ES" w:eastAsia="es-ES"/>
              </w:rPr>
              <w:t>Encargado de atender consultas administrativas</w:t>
            </w:r>
          </w:p>
        </w:tc>
        <w:tc>
          <w:tcPr>
            <w:tcW w:w="36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Bismarck Omar Torrico Araujo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val="es-ES" w:eastAsia="es-ES"/>
              </w:rPr>
              <w:t>Profesional en  Contrataciones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val="es-ES" w:eastAsia="es-ES"/>
              </w:rPr>
              <w:t>Dpto. de Contrataciones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366" w:type="dxa"/>
            <w:gridSpan w:val="3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1596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Teléfono</w:t>
            </w:r>
          </w:p>
        </w:tc>
        <w:tc>
          <w:tcPr>
            <w:tcW w:w="2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ES" w:eastAsia="es-ES"/>
              </w:rPr>
            </w:pPr>
            <w:r w:rsidRPr="008979FE">
              <w:rPr>
                <w:rFonts w:ascii="Arial" w:hAnsi="Arial" w:cs="Arial"/>
                <w:bCs/>
                <w:sz w:val="15"/>
                <w:szCs w:val="15"/>
                <w:lang w:val="es-ES" w:eastAsia="es-ES"/>
              </w:rPr>
              <w:t>2409090 Internos:</w:t>
            </w:r>
          </w:p>
          <w:p w:rsidR="008979FE" w:rsidRPr="008979FE" w:rsidRDefault="008979FE" w:rsidP="008979FE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ES" w:eastAsia="es-ES"/>
              </w:rPr>
            </w:pPr>
            <w:r w:rsidRPr="008979FE">
              <w:rPr>
                <w:rFonts w:ascii="Arial" w:hAnsi="Arial" w:cs="Arial"/>
                <w:bCs/>
                <w:sz w:val="15"/>
                <w:szCs w:val="15"/>
                <w:lang w:val="es-ES" w:eastAsia="es-ES"/>
              </w:rPr>
              <w:t xml:space="preserve">4714 </w:t>
            </w:r>
            <w:r w:rsidRPr="008979FE">
              <w:rPr>
                <w:rFonts w:ascii="Arial" w:hAnsi="Arial" w:cs="Arial"/>
                <w:bCs/>
                <w:sz w:val="13"/>
                <w:szCs w:val="15"/>
                <w:lang w:val="es-ES" w:eastAsia="es-ES"/>
              </w:rPr>
              <w:t>(Consultas Administrativas)</w:t>
            </w:r>
          </w:p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bCs/>
                <w:sz w:val="15"/>
                <w:szCs w:val="15"/>
                <w:lang w:val="es-ES" w:eastAsia="es-ES"/>
              </w:rPr>
              <w:t xml:space="preserve">4621 </w:t>
            </w:r>
            <w:r w:rsidRPr="008979FE">
              <w:rPr>
                <w:rFonts w:ascii="Arial" w:hAnsi="Arial" w:cs="Arial"/>
                <w:bCs/>
                <w:sz w:val="13"/>
                <w:szCs w:val="15"/>
                <w:lang w:val="es-ES" w:eastAsia="es-ES"/>
              </w:rPr>
              <w:t>(Consultas Técnicas)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Fax</w:t>
            </w:r>
          </w:p>
        </w:tc>
        <w:tc>
          <w:tcPr>
            <w:tcW w:w="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jc w:val="center"/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val="es-ES" w:eastAsia="es-ES"/>
              </w:rPr>
              <w:t>2664790</w:t>
            </w:r>
          </w:p>
        </w:tc>
        <w:tc>
          <w:tcPr>
            <w:tcW w:w="13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Correo Electrónico</w:t>
            </w:r>
          </w:p>
        </w:tc>
        <w:tc>
          <w:tcPr>
            <w:tcW w:w="27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ES"/>
              </w:rPr>
            </w:pPr>
            <w:hyperlink r:id="rId5" w:history="1">
              <w:r w:rsidRPr="008979FE">
                <w:rPr>
                  <w:rFonts w:ascii="Arial" w:hAnsi="Arial" w:cs="Arial"/>
                  <w:color w:val="0000FF"/>
                  <w:sz w:val="12"/>
                  <w:szCs w:val="14"/>
                  <w:u w:val="single"/>
                  <w:lang w:val="pt-BR" w:eastAsia="es-ES"/>
                </w:rPr>
                <w:t>btorrico@bcb.gob.bo</w:t>
              </w:r>
            </w:hyperlink>
          </w:p>
          <w:p w:rsidR="008979FE" w:rsidRPr="008979FE" w:rsidRDefault="008979FE" w:rsidP="008979FE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ES"/>
              </w:rPr>
            </w:pPr>
            <w:r w:rsidRPr="008979FE">
              <w:rPr>
                <w:rFonts w:ascii="Arial" w:hAnsi="Arial" w:cs="Arial"/>
                <w:sz w:val="12"/>
                <w:szCs w:val="14"/>
                <w:lang w:val="pt-BR" w:eastAsia="es-ES"/>
              </w:rPr>
              <w:t>(Consultas Administrativas)</w:t>
            </w:r>
          </w:p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  <w:r w:rsidRPr="008979FE">
              <w:rPr>
                <w:rFonts w:ascii="Arial" w:hAnsi="Arial" w:cs="Arial"/>
                <w:color w:val="0000FF"/>
                <w:sz w:val="12"/>
                <w:szCs w:val="14"/>
                <w:u w:val="single"/>
                <w:lang w:val="es-ES" w:eastAsia="es-ES"/>
              </w:rPr>
              <w:t xml:space="preserve">jpaucara@bcb.gob.bo </w:t>
            </w:r>
            <w:r w:rsidRPr="008979FE">
              <w:rPr>
                <w:rFonts w:ascii="Arial" w:hAnsi="Arial" w:cs="Arial"/>
                <w:sz w:val="12"/>
                <w:szCs w:val="14"/>
                <w:lang w:val="es-ES" w:eastAsia="es-ES"/>
              </w:rPr>
              <w:t>(Consultas Técnicas)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366" w:type="dxa"/>
            <w:gridSpan w:val="3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jc w:val="right"/>
              <w:rPr>
                <w:rFonts w:ascii="Arial" w:hAnsi="Arial" w:cs="Arial"/>
                <w:b/>
                <w:sz w:val="8"/>
                <w:szCs w:val="2"/>
                <w:lang w:eastAsia="es-ES"/>
              </w:rPr>
            </w:pPr>
          </w:p>
        </w:tc>
        <w:tc>
          <w:tcPr>
            <w:tcW w:w="28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2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2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6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81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8979FE" w:rsidRPr="008979FE" w:rsidTr="008979FE">
        <w:trPr>
          <w:trHeight w:val="20"/>
          <w:jc w:val="center"/>
        </w:trPr>
        <w:tc>
          <w:tcPr>
            <w:tcW w:w="2649" w:type="dxa"/>
            <w:gridSpan w:val="4"/>
            <w:vMerge w:val="restart"/>
            <w:tcBorders>
              <w:left w:val="single" w:sz="12" w:space="0" w:color="24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val="es-419"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Cuenta Corriente Fiscal para Depósito por concepto de Garantía de Seriedad de Propuesta</w:t>
            </w:r>
            <w:r w:rsidRPr="008979FE">
              <w:rPr>
                <w:rFonts w:ascii="Arial" w:hAnsi="Arial" w:cs="Arial"/>
                <w:sz w:val="16"/>
                <w:szCs w:val="16"/>
                <w:lang w:val="es-419" w:eastAsia="es-ES"/>
              </w:rPr>
              <w:t xml:space="preserve"> (Fondos en Custodia)</w:t>
            </w:r>
          </w:p>
        </w:tc>
        <w:tc>
          <w:tcPr>
            <w:tcW w:w="3595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val="es-ES" w:eastAsia="es-ES"/>
              </w:rPr>
              <w:t>Número de Cuenta: 10000041173216</w:t>
            </w:r>
          </w:p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val="es-ES" w:eastAsia="es-ES"/>
              </w:rPr>
              <w:t>Banco: Banco Unión S.A.</w:t>
            </w:r>
          </w:p>
          <w:p w:rsidR="008979FE" w:rsidRPr="008979FE" w:rsidRDefault="008979FE" w:rsidP="008979FE">
            <w:pPr>
              <w:rPr>
                <w:rFonts w:ascii="Arial" w:hAnsi="Arial" w:cs="Arial"/>
                <w:sz w:val="16"/>
                <w:szCs w:val="16"/>
                <w:lang w:val="es-ES"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val="es-ES" w:eastAsia="es-ES"/>
              </w:rPr>
              <w:t>Titular: Tesoro General de la Nación</w:t>
            </w:r>
          </w:p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  <w:r w:rsidRPr="008979FE">
              <w:rPr>
                <w:rFonts w:ascii="Arial" w:hAnsi="Arial" w:cs="Arial"/>
                <w:sz w:val="16"/>
                <w:szCs w:val="16"/>
                <w:lang w:eastAsia="es-ES"/>
              </w:rPr>
              <w:t>Moneda: Bolivianos.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649" w:type="dxa"/>
            <w:gridSpan w:val="4"/>
            <w:vMerge/>
            <w:tcBorders>
              <w:left w:val="single" w:sz="12" w:space="0" w:color="24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3595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2649" w:type="dxa"/>
            <w:gridSpan w:val="4"/>
            <w:vMerge/>
            <w:tcBorders>
              <w:left w:val="single" w:sz="12" w:space="0" w:color="24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3595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  <w:tr w:rsidR="008979FE" w:rsidRPr="008979FE" w:rsidTr="008979FE">
        <w:trPr>
          <w:trHeight w:val="56"/>
          <w:jc w:val="center"/>
        </w:trPr>
        <w:tc>
          <w:tcPr>
            <w:tcW w:w="2649" w:type="dxa"/>
            <w:gridSpan w:val="4"/>
            <w:vMerge/>
            <w:tcBorders>
              <w:left w:val="single" w:sz="12" w:space="0" w:color="244061"/>
              <w:bottom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3869" w:type="dxa"/>
            <w:gridSpan w:val="18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244061"/>
            </w:tcBorders>
            <w:shd w:val="clear" w:color="auto" w:fill="auto"/>
          </w:tcPr>
          <w:p w:rsidR="008979FE" w:rsidRPr="008979FE" w:rsidRDefault="008979FE" w:rsidP="008979FE">
            <w:pPr>
              <w:rPr>
                <w:rFonts w:ascii="Arial" w:hAnsi="Arial" w:cs="Arial"/>
                <w:sz w:val="8"/>
                <w:szCs w:val="2"/>
                <w:lang w:eastAsia="es-ES"/>
              </w:rPr>
            </w:pPr>
          </w:p>
        </w:tc>
      </w:tr>
    </w:tbl>
    <w:p w:rsidR="008979FE" w:rsidRPr="008979FE" w:rsidRDefault="008979FE" w:rsidP="008979FE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8979FE" w:rsidRPr="008979FE" w:rsidRDefault="008979FE" w:rsidP="008979FE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p w:rsidR="008979FE" w:rsidRPr="008979FE" w:rsidRDefault="008979FE" w:rsidP="008979FE">
      <w:pPr>
        <w:keepNext/>
        <w:tabs>
          <w:tab w:val="num" w:pos="567"/>
          <w:tab w:val="num" w:pos="2344"/>
        </w:tabs>
        <w:spacing w:after="0" w:line="240" w:lineRule="auto"/>
        <w:ind w:left="567" w:hanging="567"/>
        <w:outlineLvl w:val="0"/>
        <w:rPr>
          <w:rFonts w:ascii="Tahoma" w:eastAsia="Times New Roman" w:hAnsi="Tahoma" w:cs="Arial"/>
          <w:b/>
          <w:caps/>
          <w:sz w:val="18"/>
          <w:szCs w:val="18"/>
          <w:u w:val="single"/>
          <w:lang w:eastAsia="es-ES"/>
        </w:rPr>
      </w:pPr>
      <w:bookmarkStart w:id="1" w:name="_Toc94726526"/>
      <w:r w:rsidRPr="008979FE">
        <w:rPr>
          <w:rFonts w:ascii="Verdana" w:eastAsia="Times New Roman" w:hAnsi="Verdana" w:cs="Arial"/>
          <w:b/>
          <w:caps/>
          <w:sz w:val="18"/>
          <w:szCs w:val="18"/>
          <w:lang w:eastAsia="es-ES"/>
        </w:rPr>
        <w:t>CRONOGRAMA DE PLAZOS</w:t>
      </w:r>
      <w:bookmarkEnd w:id="1"/>
    </w:p>
    <w:p w:rsidR="008979FE" w:rsidRPr="008979FE" w:rsidRDefault="008979FE" w:rsidP="008979FE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8979FE" w:rsidRPr="008979FE" w:rsidTr="008979FE">
        <w:trPr>
          <w:trHeight w:val="1686"/>
          <w:jc w:val="center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9FE" w:rsidRPr="008979FE" w:rsidRDefault="008979FE" w:rsidP="008979FE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bookmarkStart w:id="2" w:name="OLE_LINK3"/>
            <w:bookmarkStart w:id="3" w:name="OLE_LINK4"/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lastRenderedPageBreak/>
              <w:t xml:space="preserve">De acuerdo con lo establecido en el Artículo 47 de las NB-SABS, los siguientes plazos son de cumplimiento obligatorio:  </w:t>
            </w:r>
          </w:p>
          <w:p w:rsidR="008979FE" w:rsidRPr="008979FE" w:rsidRDefault="008979FE" w:rsidP="008979FE">
            <w:pPr>
              <w:numPr>
                <w:ilvl w:val="2"/>
                <w:numId w:val="6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8979FE">
              <w:rPr>
                <w:rFonts w:ascii="Arial" w:eastAsia="Times New Roman" w:hAnsi="Arial" w:cs="Arial"/>
                <w:sz w:val="14"/>
                <w:szCs w:val="20"/>
              </w:rPr>
              <w:t>Presentación de propuestas:</w:t>
            </w:r>
          </w:p>
          <w:p w:rsidR="008979FE" w:rsidRPr="008979FE" w:rsidRDefault="008979FE" w:rsidP="008979FE">
            <w:pPr>
              <w:numPr>
                <w:ilvl w:val="0"/>
                <w:numId w:val="8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8979FE">
              <w:rPr>
                <w:rFonts w:ascii="Arial" w:eastAsia="Times New Roman" w:hAnsi="Arial" w:cs="Arial"/>
                <w:sz w:val="14"/>
                <w:szCs w:val="20"/>
              </w:rPr>
              <w:t>Para contrataciones hasta Bs200.000.- (DOSCIENTOS MIL 00/100 BOLIVIANOS), plazo mínimo cuatro (4) días hábiles;</w:t>
            </w:r>
          </w:p>
          <w:p w:rsidR="008979FE" w:rsidRPr="008979FE" w:rsidRDefault="008979FE" w:rsidP="008979FE">
            <w:pPr>
              <w:numPr>
                <w:ilvl w:val="0"/>
                <w:numId w:val="8"/>
              </w:numPr>
              <w:spacing w:after="0" w:line="240" w:lineRule="auto"/>
              <w:ind w:left="781" w:right="113" w:hanging="425"/>
              <w:jc w:val="both"/>
              <w:rPr>
                <w:rFonts w:ascii="Arial" w:eastAsia="Times New Roman" w:hAnsi="Arial" w:cs="Arial"/>
                <w:sz w:val="14"/>
                <w:szCs w:val="20"/>
              </w:rPr>
            </w:pPr>
            <w:r w:rsidRPr="008979FE">
              <w:rPr>
                <w:rFonts w:ascii="Arial" w:eastAsia="Times New Roman" w:hAnsi="Arial" w:cs="Arial"/>
                <w:sz w:val="14"/>
                <w:szCs w:val="20"/>
              </w:rPr>
              <w:t>Para contrataciones mayores a Bs200.000.- (DOSCIENTOS MIL 00/100 BOLIVIANOS) hasta Bs1.000.000.- (UN MILLÓN 00/100 BOLIVIANOS), plazo mínimo ocho (8) días hábiles.</w:t>
            </w:r>
          </w:p>
          <w:p w:rsidR="008979FE" w:rsidRPr="008979FE" w:rsidRDefault="008979FE" w:rsidP="008979FE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      Ambos computables a partir del día siguiente hábil de la publicación de la convocatoria en el SICOES;</w:t>
            </w:r>
          </w:p>
          <w:p w:rsidR="008979FE" w:rsidRPr="008979FE" w:rsidRDefault="008979FE" w:rsidP="008979FE">
            <w:pPr>
              <w:numPr>
                <w:ilvl w:val="2"/>
                <w:numId w:val="6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4"/>
                <w:szCs w:val="16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</w:rPr>
              <w:t>Presentación de documentos para la formalización de la contratación, plazo de entrega de documentos no menor a cuatro (4) días hábiles);</w:t>
            </w:r>
          </w:p>
          <w:p w:rsidR="008979FE" w:rsidRPr="008979FE" w:rsidRDefault="008979FE" w:rsidP="008979FE">
            <w:pPr>
              <w:numPr>
                <w:ilvl w:val="2"/>
                <w:numId w:val="6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sz w:val="14"/>
                <w:szCs w:val="16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8979FE" w:rsidRPr="008979FE" w:rsidRDefault="008979FE" w:rsidP="008979FE">
            <w:pPr>
              <w:spacing w:after="0" w:line="240" w:lineRule="auto"/>
              <w:ind w:left="113" w:right="113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b/>
                <w:sz w:val="12"/>
                <w:szCs w:val="16"/>
                <w:lang w:eastAsia="es-ES"/>
              </w:rPr>
              <w:t>El incumplimiento a los plazos señalados será considerado como inobservancia a la normativa</w:t>
            </w:r>
          </w:p>
        </w:tc>
      </w:tr>
      <w:bookmarkEnd w:id="2"/>
      <w:bookmarkEnd w:id="3"/>
    </w:tbl>
    <w:p w:rsidR="008979FE" w:rsidRPr="008979FE" w:rsidRDefault="008979FE" w:rsidP="008979FE">
      <w:pPr>
        <w:spacing w:after="0" w:line="240" w:lineRule="auto"/>
        <w:jc w:val="right"/>
        <w:rPr>
          <w:rFonts w:ascii="Arial" w:eastAsia="Times New Roman" w:hAnsi="Arial" w:cs="Arial"/>
          <w:sz w:val="12"/>
          <w:szCs w:val="16"/>
          <w:lang w:eastAsia="es-ES"/>
        </w:rPr>
      </w:pPr>
    </w:p>
    <w:p w:rsidR="008979FE" w:rsidRPr="008979FE" w:rsidRDefault="008979FE" w:rsidP="008979FE">
      <w:pPr>
        <w:spacing w:after="0" w:line="240" w:lineRule="auto"/>
        <w:ind w:firstLine="709"/>
        <w:rPr>
          <w:rFonts w:ascii="Verdana" w:eastAsia="Times New Roman" w:hAnsi="Verdana" w:cs="Arial"/>
          <w:sz w:val="18"/>
          <w:szCs w:val="18"/>
          <w:lang w:eastAsia="es-ES"/>
        </w:rPr>
      </w:pPr>
      <w:r w:rsidRPr="008979FE">
        <w:rPr>
          <w:rFonts w:ascii="Verdana" w:eastAsia="Times New Roman" w:hAnsi="Verdana" w:cs="Arial"/>
          <w:sz w:val="18"/>
          <w:szCs w:val="18"/>
          <w:lang w:eastAsia="es-ES"/>
        </w:rPr>
        <w:t>El proceso de contratación de bienes se sujetará al siguiente Cronograma de Plazos:</w:t>
      </w:r>
    </w:p>
    <w:tbl>
      <w:tblPr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190"/>
        <w:gridCol w:w="198"/>
      </w:tblGrid>
      <w:tr w:rsidR="008979FE" w:rsidRPr="008979FE" w:rsidTr="008979FE">
        <w:trPr>
          <w:trHeight w:val="397"/>
          <w:jc w:val="center"/>
        </w:trPr>
        <w:tc>
          <w:tcPr>
            <w:tcW w:w="41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  <w:t>LUGAR Y DIRECCIÓN</w:t>
            </w:r>
          </w:p>
        </w:tc>
      </w:tr>
      <w:tr w:rsidR="008979FE" w:rsidRPr="008979FE" w:rsidTr="008979FE">
        <w:trPr>
          <w:trHeight w:val="130"/>
          <w:jc w:val="center"/>
        </w:trPr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79FE">
              <w:rPr>
                <w:rFonts w:ascii="Arial" w:eastAsia="Times New Roman" w:hAnsi="Arial" w:cs="Arial"/>
                <w:sz w:val="14"/>
                <w:szCs w:val="14"/>
              </w:rPr>
              <w:t>1</w:t>
            </w: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Publicación del DBC en el SICOES</w:t>
            </w:r>
            <w:r w:rsidRPr="008979FE">
              <w:rPr>
                <w:rFonts w:ascii="Arial" w:eastAsia="Times New Roman" w:hAnsi="Arial" w:cs="Arial"/>
                <w:sz w:val="14"/>
                <w:szCs w:val="16"/>
                <w:lang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9FE" w:rsidRPr="008979FE" w:rsidTr="008979FE"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19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9FE" w:rsidRPr="008979FE" w:rsidTr="008979FE">
        <w:trPr>
          <w:trHeight w:val="116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30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Piso 6, Subgerencia de Gestión de Riesgos del edificio principal del BCB.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79FE">
              <w:rPr>
                <w:rFonts w:ascii="Arial" w:eastAsia="Times New Roman" w:hAnsi="Arial" w:cs="Arial"/>
                <w:sz w:val="14"/>
                <w:szCs w:val="14"/>
              </w:rPr>
              <w:t>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9FE" w:rsidRPr="008979FE" w:rsidTr="008979FE">
        <w:trPr>
          <w:trHeight w:val="18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1"/>
                <w:szCs w:val="13"/>
                <w:lang w:val="es-ES" w:eastAsia="es-ES"/>
              </w:rPr>
            </w:pPr>
            <w:r w:rsidRPr="008979FE">
              <w:rPr>
                <w:rFonts w:ascii="Arial" w:eastAsia="Times New Roman" w:hAnsi="Arial" w:cs="Arial"/>
                <w:sz w:val="11"/>
                <w:szCs w:val="13"/>
                <w:lang w:val="es-ES" w:eastAsia="es-ES"/>
              </w:rPr>
              <w:t>En forma física: Planta Baja, Ventanilla Única de Correspondencia del Edif. Principal del BCB. o</w:t>
            </w:r>
          </w:p>
          <w:p w:rsidR="008979FE" w:rsidRPr="008979FE" w:rsidRDefault="008979FE" w:rsidP="008979F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1"/>
                <w:szCs w:val="13"/>
                <w:lang w:val="es-ES" w:eastAsia="es-ES"/>
              </w:rPr>
            </w:pPr>
          </w:p>
          <w:p w:rsidR="008979FE" w:rsidRPr="008979FE" w:rsidRDefault="008979FE" w:rsidP="008979F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8979FE">
              <w:rPr>
                <w:rFonts w:ascii="Arial" w:eastAsia="Times New Roman" w:hAnsi="Arial" w:cs="Arial"/>
                <w:sz w:val="11"/>
                <w:szCs w:val="13"/>
                <w:lang w:val="es-ES" w:eastAsia="es-ES"/>
              </w:rPr>
              <w:t xml:space="preserve">En forma electrónica: Al correo electrónico </w:t>
            </w:r>
            <w:hyperlink r:id="rId6" w:history="1">
              <w:r w:rsidRPr="008979FE">
                <w:rPr>
                  <w:rFonts w:ascii="Arial" w:eastAsia="Times New Roman" w:hAnsi="Arial" w:cs="Arial"/>
                  <w:sz w:val="11"/>
                  <w:szCs w:val="13"/>
                  <w:lang w:val="es-ES" w:eastAsia="es-ES"/>
                </w:rPr>
                <w:t>btorrico@bcb.gob.bo</w:t>
              </w:r>
            </w:hyperlink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79FE">
              <w:rPr>
                <w:rFonts w:ascii="Arial" w:eastAsia="Times New Roman" w:hAnsi="Arial" w:cs="Arial"/>
                <w:sz w:val="14"/>
                <w:szCs w:val="14"/>
              </w:rPr>
              <w:t>4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9FE" w:rsidRPr="008979FE" w:rsidTr="008979FE">
        <w:trPr>
          <w:trHeight w:val="27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widowControl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0"/>
                <w:szCs w:val="16"/>
                <w:lang w:val="es-ES" w:eastAsia="es-ES"/>
              </w:rPr>
            </w:pPr>
            <w:r w:rsidRPr="008979FE">
              <w:rPr>
                <w:rFonts w:ascii="Arial" w:eastAsia="Times New Roman" w:hAnsi="Arial" w:cs="Arial"/>
                <w:sz w:val="11"/>
                <w:szCs w:val="13"/>
                <w:lang w:val="es-ES" w:eastAsia="es-ES"/>
              </w:rPr>
              <w:t xml:space="preserve">Piso 7, Dpto. de Compras y Contrataciones del edificio principal del BCB o ingresar al siguiente enlace a través de </w:t>
            </w:r>
            <w:r w:rsidRPr="008979FE">
              <w:rPr>
                <w:rFonts w:ascii="Arial" w:eastAsia="Times New Roman" w:hAnsi="Arial" w:cs="Arial"/>
                <w:color w:val="000099"/>
                <w:sz w:val="11"/>
                <w:szCs w:val="13"/>
                <w:lang w:val="es-ES" w:eastAsia="es-ES"/>
              </w:rPr>
              <w:t>zoom</w:t>
            </w:r>
            <w:r w:rsidRPr="008979FE">
              <w:rPr>
                <w:rFonts w:ascii="Arial" w:eastAsia="Times New Roman" w:hAnsi="Arial" w:cs="Arial"/>
                <w:sz w:val="11"/>
                <w:szCs w:val="13"/>
                <w:lang w:val="es-ES" w:eastAsia="es-ES"/>
              </w:rPr>
              <w:t>:</w:t>
            </w:r>
            <w:hyperlink r:id="rId7" w:history="1"/>
            <w:r w:rsidRPr="008979FE">
              <w:rPr>
                <w:rFonts w:ascii="Verdana" w:eastAsia="Times New Roman" w:hAnsi="Verdana" w:cs="Times New Roman"/>
                <w:sz w:val="10"/>
                <w:szCs w:val="16"/>
                <w:lang w:val="es-ES" w:eastAsia="es-ES"/>
              </w:rPr>
              <w:t xml:space="preserve"> </w:t>
            </w:r>
          </w:p>
          <w:p w:rsidR="008979FE" w:rsidRPr="008979FE" w:rsidRDefault="008979FE" w:rsidP="008979F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FF"/>
                <w:sz w:val="11"/>
                <w:szCs w:val="13"/>
                <w:u w:val="single"/>
                <w:lang w:val="es-ES" w:eastAsia="es-ES"/>
              </w:rPr>
            </w:pPr>
            <w:r w:rsidRPr="008979FE">
              <w:rPr>
                <w:rFonts w:ascii="Arial" w:eastAsia="Times New Roman" w:hAnsi="Arial" w:cs="Arial"/>
                <w:color w:val="0000FF"/>
                <w:sz w:val="11"/>
                <w:szCs w:val="13"/>
                <w:u w:val="single"/>
                <w:lang w:val="es-ES" w:eastAsia="es-ES"/>
              </w:rPr>
              <w:t xml:space="preserve">https://bcb-gob-bo.zoom.us/j/82714592705?pwd=6LvAmX9QPhQM6u7W2IyiPbzI0IaZPm.1  </w:t>
            </w:r>
          </w:p>
          <w:p w:rsidR="008979FE" w:rsidRPr="008979FE" w:rsidRDefault="008979FE" w:rsidP="008979F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99"/>
                <w:sz w:val="11"/>
                <w:szCs w:val="13"/>
                <w:lang w:val="es-ES" w:eastAsia="es-ES"/>
              </w:rPr>
            </w:pPr>
          </w:p>
          <w:p w:rsidR="008979FE" w:rsidRPr="008979FE" w:rsidRDefault="008979FE" w:rsidP="008979FE">
            <w:pPr>
              <w:spacing w:after="0" w:line="240" w:lineRule="auto"/>
              <w:rPr>
                <w:rFonts w:ascii="Helvetica" w:eastAsia="Times New Roman" w:hAnsi="Helvetica" w:cs="Helvetica"/>
                <w:color w:val="232333"/>
                <w:spacing w:val="6"/>
                <w:sz w:val="21"/>
                <w:szCs w:val="21"/>
                <w:lang w:val="es-ES" w:eastAsia="es-ES"/>
              </w:rPr>
            </w:pPr>
            <w:r w:rsidRPr="008979FE">
              <w:rPr>
                <w:rFonts w:ascii="Arial" w:eastAsia="Times New Roman" w:hAnsi="Arial" w:cs="Arial"/>
                <w:color w:val="000099"/>
                <w:sz w:val="11"/>
                <w:szCs w:val="13"/>
                <w:lang w:val="es-ES" w:eastAsia="es-ES"/>
              </w:rPr>
              <w:t>ID de reunión: 827 1459 2705</w:t>
            </w:r>
          </w:p>
          <w:p w:rsidR="008979FE" w:rsidRPr="008979FE" w:rsidRDefault="008979FE" w:rsidP="008979F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color w:val="000099"/>
                <w:sz w:val="11"/>
                <w:szCs w:val="13"/>
                <w:lang w:val="es-ES" w:eastAsia="es-ES"/>
              </w:rPr>
              <w:t xml:space="preserve">Código de acceso: 796809  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79FE">
              <w:rPr>
                <w:rFonts w:ascii="Arial" w:eastAsia="Times New Roman" w:hAnsi="Arial" w:cs="Arial"/>
                <w:sz w:val="14"/>
                <w:szCs w:val="14"/>
              </w:rPr>
              <w:t>5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eastAsia="es-ES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08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45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numPr>
                <w:ilvl w:val="0"/>
                <w:numId w:val="9"/>
              </w:numPr>
              <w:spacing w:after="0" w:line="240" w:lineRule="auto"/>
              <w:ind w:left="208" w:hanging="196"/>
              <w:jc w:val="both"/>
              <w:rPr>
                <w:rFonts w:ascii="Arial" w:eastAsia="Times New Roman" w:hAnsi="Arial" w:cs="Arial"/>
                <w:b/>
                <w:sz w:val="13"/>
                <w:szCs w:val="13"/>
                <w:lang w:val="es-ES" w:eastAsia="es-ES"/>
              </w:rPr>
            </w:pPr>
            <w:r w:rsidRPr="008979FE">
              <w:rPr>
                <w:rFonts w:ascii="Arial" w:eastAsia="Times New Roman" w:hAnsi="Arial" w:cs="Arial"/>
                <w:b/>
                <w:sz w:val="13"/>
                <w:szCs w:val="13"/>
                <w:lang w:val="es-ES" w:eastAsia="es-ES"/>
              </w:rPr>
              <w:t xml:space="preserve">En forma electrónica: </w:t>
            </w:r>
          </w:p>
          <w:p w:rsidR="008979FE" w:rsidRPr="008979FE" w:rsidRDefault="008979FE" w:rsidP="008979FE">
            <w:pPr>
              <w:spacing w:after="120" w:line="240" w:lineRule="auto"/>
              <w:ind w:left="222"/>
              <w:jc w:val="both"/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</w:pPr>
            <w:r w:rsidRPr="008979FE"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  <w:t>A través del RUPE de conformidad al procedimiento establecido en el presente DBC.</w:t>
            </w:r>
          </w:p>
          <w:p w:rsidR="008979FE" w:rsidRPr="008979FE" w:rsidRDefault="008979FE" w:rsidP="008979FE">
            <w:pPr>
              <w:numPr>
                <w:ilvl w:val="0"/>
                <w:numId w:val="9"/>
              </w:numPr>
              <w:spacing w:after="0" w:line="240" w:lineRule="auto"/>
              <w:ind w:left="251" w:hanging="251"/>
              <w:jc w:val="both"/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</w:pPr>
            <w:r w:rsidRPr="008979FE"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  <w:t>En caso de presentación de la Garantía de Seriedad de Propuesta en forma física:</w:t>
            </w:r>
          </w:p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13"/>
                <w:szCs w:val="13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  <w:t>Ventanilla Única de Correspondencia, ubicada en Planta Baja del Edificio Principal del BCB, calle Ayacucho esquina Mercado, La Paz – Bolivia, considerar lo señalado en numeral 13.1.5, Parte I del presente DBC, en cuyo caso el sobre podrá estar rotulado identificando el objeto del proceso de contratación y el número de CUCE.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6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Inicio de Subasta Electrónica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</w:tr>
      <w:tr w:rsidR="008979FE" w:rsidRPr="008979FE" w:rsidTr="008979FE">
        <w:trPr>
          <w:trHeight w:val="15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01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08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55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7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Cierre preliminar de Subasta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30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8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Apertura de Propuestas (fecha límite) (**)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532" w:type="dxa"/>
            <w:vMerge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4"/>
                <w:lang w:eastAsia="es-ES"/>
              </w:rPr>
              <w:t>41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widowControl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0"/>
                <w:szCs w:val="16"/>
                <w:lang w:val="es-ES" w:eastAsia="es-ES"/>
              </w:rPr>
            </w:pPr>
            <w:r w:rsidRPr="008979FE">
              <w:rPr>
                <w:rFonts w:ascii="Arial" w:eastAsia="Times New Roman" w:hAnsi="Arial" w:cs="Arial"/>
                <w:sz w:val="11"/>
                <w:szCs w:val="13"/>
                <w:lang w:val="es-ES" w:eastAsia="es-ES"/>
              </w:rPr>
              <w:t xml:space="preserve">Piso 7, Dpto. de Compras y Contrataciones del edificio principal del BCB o ingresar al siguiente enlace a través de </w:t>
            </w:r>
            <w:r w:rsidRPr="008979FE">
              <w:rPr>
                <w:rFonts w:ascii="Arial" w:eastAsia="Times New Roman" w:hAnsi="Arial" w:cs="Arial"/>
                <w:color w:val="000099"/>
                <w:sz w:val="11"/>
                <w:szCs w:val="13"/>
                <w:lang w:val="es-ES" w:eastAsia="es-ES"/>
              </w:rPr>
              <w:t>zoom</w:t>
            </w:r>
            <w:r w:rsidRPr="008979FE">
              <w:rPr>
                <w:rFonts w:ascii="Arial" w:eastAsia="Times New Roman" w:hAnsi="Arial" w:cs="Arial"/>
                <w:sz w:val="11"/>
                <w:szCs w:val="13"/>
                <w:lang w:val="es-ES" w:eastAsia="es-ES"/>
              </w:rPr>
              <w:t>:</w:t>
            </w:r>
            <w:hyperlink r:id="rId8" w:history="1"/>
            <w:r w:rsidRPr="008979FE">
              <w:rPr>
                <w:rFonts w:ascii="Verdana" w:eastAsia="Times New Roman" w:hAnsi="Verdana" w:cs="Times New Roman"/>
                <w:sz w:val="10"/>
                <w:szCs w:val="16"/>
                <w:lang w:val="es-ES" w:eastAsia="es-ES"/>
              </w:rPr>
              <w:t xml:space="preserve"> </w:t>
            </w:r>
          </w:p>
          <w:p w:rsidR="008979FE" w:rsidRPr="008979FE" w:rsidRDefault="008979FE" w:rsidP="008979F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FF"/>
                <w:sz w:val="11"/>
                <w:szCs w:val="13"/>
                <w:u w:val="single"/>
                <w:lang w:val="es-ES" w:eastAsia="es-ES"/>
              </w:rPr>
            </w:pPr>
            <w:r w:rsidRPr="008979FE">
              <w:rPr>
                <w:rFonts w:ascii="Arial" w:eastAsia="Times New Roman" w:hAnsi="Arial" w:cs="Arial"/>
                <w:color w:val="0000FF"/>
                <w:sz w:val="11"/>
                <w:szCs w:val="13"/>
                <w:u w:val="single"/>
                <w:lang w:val="es-ES" w:eastAsia="es-ES"/>
              </w:rPr>
              <w:t xml:space="preserve">https://bcb-gob-bo.zoom.us/j/86763315188?pwd=Eae6bRsDYZZgT90apgtGkVdr5yWeFh.1  </w:t>
            </w:r>
          </w:p>
          <w:p w:rsidR="008979FE" w:rsidRPr="008979FE" w:rsidRDefault="008979FE" w:rsidP="008979FE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00099"/>
                <w:sz w:val="11"/>
                <w:szCs w:val="13"/>
                <w:lang w:val="es-ES" w:eastAsia="es-ES"/>
              </w:rPr>
            </w:pPr>
          </w:p>
          <w:p w:rsidR="008979FE" w:rsidRPr="008979FE" w:rsidRDefault="008979FE" w:rsidP="008979FE">
            <w:pPr>
              <w:spacing w:after="0" w:line="240" w:lineRule="auto"/>
              <w:rPr>
                <w:rFonts w:ascii="Arial" w:eastAsia="Times New Roman" w:hAnsi="Arial" w:cs="Arial"/>
                <w:color w:val="000099"/>
                <w:sz w:val="11"/>
                <w:szCs w:val="13"/>
                <w:lang w:val="es-ES" w:eastAsia="es-ES"/>
              </w:rPr>
            </w:pPr>
            <w:r w:rsidRPr="008979FE">
              <w:rPr>
                <w:rFonts w:ascii="Arial" w:eastAsia="Times New Roman" w:hAnsi="Arial" w:cs="Arial"/>
                <w:color w:val="000099"/>
                <w:sz w:val="11"/>
                <w:szCs w:val="13"/>
                <w:lang w:val="es-ES" w:eastAsia="es-ES"/>
              </w:rPr>
              <w:t>ID de reunión: 867 6331 5188</w:t>
            </w:r>
          </w:p>
          <w:p w:rsidR="008979FE" w:rsidRPr="008979FE" w:rsidRDefault="008979FE" w:rsidP="008979FE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  <w:r w:rsidRPr="008979FE">
              <w:rPr>
                <w:rFonts w:ascii="Arial" w:eastAsia="Times New Roman" w:hAnsi="Arial" w:cs="Arial"/>
                <w:color w:val="000099"/>
                <w:sz w:val="11"/>
                <w:szCs w:val="13"/>
                <w:lang w:val="es-ES" w:eastAsia="es-ES"/>
              </w:rPr>
              <w:t xml:space="preserve">Código de acceso: 349618  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4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79FE">
              <w:rPr>
                <w:rFonts w:ascii="Arial" w:eastAsia="Times New Roman" w:hAnsi="Arial" w:cs="Arial"/>
                <w:sz w:val="14"/>
                <w:szCs w:val="14"/>
              </w:rPr>
              <w:t>9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74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79FE">
              <w:rPr>
                <w:rFonts w:ascii="Arial" w:eastAsia="Times New Roman" w:hAnsi="Arial" w:cs="Arial"/>
                <w:sz w:val="14"/>
                <w:szCs w:val="14"/>
              </w:rPr>
              <w:t>10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79FE">
              <w:rPr>
                <w:rFonts w:ascii="Arial" w:eastAsia="Times New Roman" w:hAnsi="Arial" w:cs="Arial"/>
                <w:sz w:val="14"/>
                <w:szCs w:val="14"/>
              </w:rPr>
              <w:t>11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9FE" w:rsidRPr="008979FE" w:rsidTr="008979FE">
        <w:trPr>
          <w:trHeight w:val="173"/>
          <w:jc w:val="center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15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1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2"/>
                <w:lang w:eastAsia="es-ES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79FE">
              <w:rPr>
                <w:rFonts w:ascii="Arial" w:eastAsia="Times New Roman" w:hAnsi="Arial" w:cs="Arial"/>
                <w:sz w:val="14"/>
                <w:szCs w:val="14"/>
              </w:rPr>
              <w:t>12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09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8979FE">
              <w:rPr>
                <w:rFonts w:ascii="Arial" w:eastAsia="Times New Roman" w:hAnsi="Arial" w:cs="Arial"/>
                <w:sz w:val="14"/>
                <w:szCs w:val="14"/>
              </w:rPr>
              <w:t>13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Suscripción de Contrato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8979FE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8979FE" w:rsidRPr="008979FE" w:rsidTr="008979FE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02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10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  <w:r w:rsidRPr="008979FE">
              <w:rPr>
                <w:rFonts w:ascii="Arial" w:eastAsia="Times New Roman" w:hAnsi="Arial" w:cs="Arial"/>
                <w:sz w:val="14"/>
                <w:szCs w:val="16"/>
                <w:lang w:eastAsia="es-ES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eastAsia="es-ES"/>
              </w:rPr>
            </w:pPr>
          </w:p>
        </w:tc>
      </w:tr>
      <w:tr w:rsidR="008979FE" w:rsidRPr="008979FE" w:rsidTr="008979FE"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6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8979FE" w:rsidRPr="008979FE" w:rsidRDefault="008979FE" w:rsidP="008979F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eastAsia="es-ES"/>
              </w:rPr>
            </w:pPr>
          </w:p>
        </w:tc>
      </w:tr>
    </w:tbl>
    <w:p w:rsidR="00955084" w:rsidRDefault="00955084" w:rsidP="008979FE">
      <w:bookmarkStart w:id="4" w:name="_GoBack"/>
      <w:bookmarkEnd w:id="4"/>
    </w:p>
    <w:sectPr w:rsidR="009550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7" w15:restartNumberingAfterBreak="0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9FE"/>
    <w:rsid w:val="008979FE"/>
    <w:rsid w:val="0095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0F8C1"/>
  <w15:chartTrackingRefBased/>
  <w15:docId w15:val="{63209A40-B440-4A80-AF37-92442D7A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979FE"/>
    <w:pPr>
      <w:keepNext/>
      <w:numPr>
        <w:numId w:val="3"/>
      </w:numPr>
      <w:spacing w:after="0" w:line="240" w:lineRule="auto"/>
      <w:outlineLvl w:val="0"/>
    </w:pPr>
    <w:rPr>
      <w:rFonts w:ascii="Tahoma" w:eastAsia="Times New Roman" w:hAnsi="Tahoma" w:cs="Times New Roman"/>
      <w:b/>
      <w:caps/>
      <w:u w:val="single"/>
      <w:lang w:val="es-MX" w:eastAsia="es-ES"/>
    </w:rPr>
  </w:style>
  <w:style w:type="paragraph" w:styleId="Ttulo2">
    <w:name w:val="heading 2"/>
    <w:basedOn w:val="Normal"/>
    <w:next w:val="Normal"/>
    <w:link w:val="Ttulo2Car"/>
    <w:qFormat/>
    <w:rsid w:val="008979FE"/>
    <w:pPr>
      <w:keepNext/>
      <w:numPr>
        <w:ilvl w:val="1"/>
        <w:numId w:val="3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8979FE"/>
    <w:pPr>
      <w:keepNext/>
      <w:numPr>
        <w:ilvl w:val="2"/>
        <w:numId w:val="3"/>
      </w:numPr>
      <w:spacing w:after="0" w:line="240" w:lineRule="auto"/>
      <w:outlineLvl w:val="2"/>
    </w:pPr>
    <w:rPr>
      <w:rFonts w:ascii="Tahoma" w:eastAsia="Times New Roman" w:hAnsi="Tahoma" w:cs="Times New Roman"/>
      <w:szCs w:val="20"/>
      <w:u w:val="single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8979FE"/>
    <w:pPr>
      <w:keepNext/>
      <w:numPr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Arial"/>
      <w:bCs/>
      <w:iCs/>
      <w:sz w:val="16"/>
      <w:lang w:val="es-ES"/>
    </w:rPr>
  </w:style>
  <w:style w:type="paragraph" w:styleId="Ttulo5">
    <w:name w:val="heading 5"/>
    <w:basedOn w:val="Normal"/>
    <w:next w:val="Normal"/>
    <w:link w:val="Ttulo5Car"/>
    <w:qFormat/>
    <w:rsid w:val="008979FE"/>
    <w:pPr>
      <w:numPr>
        <w:numId w:val="2"/>
      </w:numPr>
      <w:spacing w:after="0" w:line="240" w:lineRule="auto"/>
      <w:outlineLvl w:val="4"/>
    </w:pPr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8979FE"/>
    <w:pPr>
      <w:keepNext/>
      <w:numPr>
        <w:numId w:val="5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8979F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8">
    <w:name w:val="heading 8"/>
    <w:basedOn w:val="Normal"/>
    <w:next w:val="Normal"/>
    <w:link w:val="Ttulo8Car"/>
    <w:qFormat/>
    <w:rsid w:val="008979FE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8979FE"/>
    <w:pPr>
      <w:keepNext/>
      <w:numPr>
        <w:numId w:val="4"/>
      </w:numPr>
      <w:spacing w:after="0" w:line="240" w:lineRule="auto"/>
      <w:jc w:val="center"/>
      <w:outlineLvl w:val="8"/>
    </w:pPr>
    <w:rPr>
      <w:rFonts w:ascii="Tahoma" w:eastAsia="Times New Roman" w:hAnsi="Tahoma" w:cs="Times New Roman"/>
      <w:sz w:val="28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79FE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8979FE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8979FE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8979FE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8979FE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8979F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8979FE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8979FE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8979FE"/>
    <w:rPr>
      <w:rFonts w:ascii="Tahoma" w:eastAsia="Times New Roman" w:hAnsi="Tahoma" w:cs="Times New Roman"/>
      <w:sz w:val="28"/>
      <w:szCs w:val="20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8979FE"/>
  </w:style>
  <w:style w:type="paragraph" w:styleId="Textocomentario">
    <w:name w:val="annotation text"/>
    <w:aliases w:val=" Car Car"/>
    <w:basedOn w:val="Normal"/>
    <w:link w:val="TextocomentarioCar"/>
    <w:unhideWhenUsed/>
    <w:rsid w:val="008979FE"/>
    <w:pPr>
      <w:spacing w:after="0" w:line="240" w:lineRule="auto"/>
    </w:pPr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8979FE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8979FE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character" w:styleId="Hipervnculo">
    <w:name w:val="Hyperlink"/>
    <w:basedOn w:val="Fuentedeprrafopredeter"/>
    <w:uiPriority w:val="99"/>
    <w:rsid w:val="008979FE"/>
    <w:rPr>
      <w:color w:val="0000FF"/>
      <w:u w:val="single"/>
    </w:rPr>
  </w:style>
  <w:style w:type="paragraph" w:styleId="Encabezado">
    <w:name w:val="header"/>
    <w:basedOn w:val="Normal"/>
    <w:link w:val="EncabezadoCar"/>
    <w:rsid w:val="008979FE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979FE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8979FE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979FE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8979FE"/>
    <w:pPr>
      <w:spacing w:after="120" w:line="240" w:lineRule="auto"/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8979FE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Párrafo,titulo 5,List Paragraph,RAFO,TIT 2 IND,GRÁFICOS,GRAFICO,MAPA,Superíndice,Bullet-SecondaryLM,본문1,Segundo,PARRAFO,viñeta,lp1,List Paragraph Char Char,b1,List Paragraph11,Bullet List,FooterText,numbered,Paragraphe de liste1,列出段落"/>
    <w:basedOn w:val="Normal"/>
    <w:link w:val="PrrafodelistaCar"/>
    <w:uiPriority w:val="34"/>
    <w:qFormat/>
    <w:rsid w:val="008979FE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Normal2">
    <w:name w:val="Normal 2"/>
    <w:basedOn w:val="Normal"/>
    <w:rsid w:val="008979FE"/>
    <w:pPr>
      <w:tabs>
        <w:tab w:val="left" w:pos="360"/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MX"/>
    </w:rPr>
  </w:style>
  <w:style w:type="paragraph" w:customStyle="1" w:styleId="CM2">
    <w:name w:val="CM2"/>
    <w:basedOn w:val="Normal"/>
    <w:next w:val="Normal"/>
    <w:rsid w:val="008979FE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customStyle="1" w:styleId="CM37">
    <w:name w:val="CM37"/>
    <w:basedOn w:val="Normal"/>
    <w:next w:val="Normal"/>
    <w:rsid w:val="008979FE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customStyle="1" w:styleId="WW-Textosinformato">
    <w:name w:val="WW-Texto sin formato"/>
    <w:basedOn w:val="Normal"/>
    <w:rsid w:val="008979FE"/>
    <w:pPr>
      <w:suppressAutoHyphens/>
      <w:spacing w:after="0" w:line="240" w:lineRule="auto"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styleId="Textoindependiente2">
    <w:name w:val="Body Text 2"/>
    <w:basedOn w:val="Normal"/>
    <w:link w:val="Textoindependiente2Car"/>
    <w:rsid w:val="008979FE"/>
    <w:pPr>
      <w:spacing w:after="120" w:line="480" w:lineRule="auto"/>
    </w:pPr>
    <w:rPr>
      <w:rFonts w:ascii="Tms Rmn" w:eastAsia="Times New Roman" w:hAnsi="Tms Rmn" w:cs="Times New Roma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8979FE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Textodeglobo">
    <w:name w:val="Balloon Text"/>
    <w:basedOn w:val="Normal"/>
    <w:link w:val="TextodegloboCar"/>
    <w:rsid w:val="008979FE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rsid w:val="008979F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link w:val="SinespaciadoCar"/>
    <w:uiPriority w:val="1"/>
    <w:qFormat/>
    <w:rsid w:val="008979FE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979FE"/>
    <w:rPr>
      <w:rFonts w:ascii="Calibri" w:eastAsia="Times New Roman" w:hAnsi="Calibri" w:cs="Times New Roman"/>
      <w:lang w:val="es-ES"/>
    </w:rPr>
  </w:style>
  <w:style w:type="table" w:styleId="Tablaconcuadrcula">
    <w:name w:val="Table Grid"/>
    <w:basedOn w:val="Tablanormal"/>
    <w:uiPriority w:val="39"/>
    <w:rsid w:val="00897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8979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Refdecomentario">
    <w:name w:val="annotation reference"/>
    <w:basedOn w:val="Fuentedeprrafopredeter"/>
    <w:rsid w:val="008979F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8979FE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8979FE"/>
    <w:rPr>
      <w:rFonts w:ascii="Verdana" w:eastAsia="Times New Roman" w:hAnsi="Verdana" w:cs="Times New Roman"/>
      <w:b/>
      <w:bCs/>
      <w:sz w:val="20"/>
      <w:szCs w:val="20"/>
      <w:lang w:val="es-ES" w:eastAsia="es-ES"/>
    </w:rPr>
  </w:style>
  <w:style w:type="paragraph" w:customStyle="1" w:styleId="1301Autolist">
    <w:name w:val="13.01 Autolist"/>
    <w:basedOn w:val="Normal"/>
    <w:next w:val="Normal"/>
    <w:rsid w:val="008979FE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8979FE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8979F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8979F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8979F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">
    <w:name w:val="Title"/>
    <w:basedOn w:val="Normal"/>
    <w:link w:val="TtuloCar1"/>
    <w:qFormat/>
    <w:rsid w:val="008979FE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character" w:customStyle="1" w:styleId="TtuloCar">
    <w:name w:val="Título Car"/>
    <w:basedOn w:val="Fuentedeprrafopredeter"/>
    <w:link w:val="Ttulo10"/>
    <w:rsid w:val="00897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rsid w:val="008979FE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</w:rPr>
  </w:style>
  <w:style w:type="paragraph" w:styleId="Listaconvietas2">
    <w:name w:val="List Bullet 2"/>
    <w:basedOn w:val="Normal"/>
    <w:autoRedefine/>
    <w:rsid w:val="008979FE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4">
    <w:name w:val="List Bullet 4"/>
    <w:basedOn w:val="Normal"/>
    <w:autoRedefine/>
    <w:rsid w:val="008979FE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ub-ClauseText">
    <w:name w:val="Sub-Clause Text"/>
    <w:basedOn w:val="Normal"/>
    <w:rsid w:val="008979F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8979FE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8979FE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8979FE"/>
    <w:rPr>
      <w:vertAlign w:val="superscript"/>
    </w:rPr>
  </w:style>
  <w:style w:type="paragraph" w:customStyle="1" w:styleId="BodyText21">
    <w:name w:val="Body Text 21"/>
    <w:basedOn w:val="Normal"/>
    <w:rsid w:val="008979F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CarCar11">
    <w:name w:val="Car Car11"/>
    <w:basedOn w:val="Fuentedeprrafopredeter"/>
    <w:rsid w:val="008979FE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8979FE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8979FE"/>
  </w:style>
  <w:style w:type="paragraph" w:customStyle="1" w:styleId="Document1">
    <w:name w:val="Document 1"/>
    <w:rsid w:val="008979FE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8979FE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8979F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8979F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979FE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8979F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8979FE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8979FE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8979FE"/>
    <w:pPr>
      <w:tabs>
        <w:tab w:val="num" w:pos="1410"/>
        <w:tab w:val="num" w:pos="1903"/>
      </w:tabs>
      <w:spacing w:after="0" w:line="240" w:lineRule="auto"/>
      <w:ind w:left="1903" w:hanging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es-ES"/>
    </w:rPr>
  </w:style>
  <w:style w:type="paragraph" w:styleId="NormalWeb">
    <w:name w:val="Normal (Web)"/>
    <w:basedOn w:val="Normal"/>
    <w:rsid w:val="008979FE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ntinuarlista2">
    <w:name w:val="List Continue 2"/>
    <w:basedOn w:val="Normal"/>
    <w:rsid w:val="008979FE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5">
    <w:name w:val="xl25"/>
    <w:basedOn w:val="Normal"/>
    <w:rsid w:val="008979FE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val="es-ES" w:eastAsia="es-ES"/>
    </w:rPr>
  </w:style>
  <w:style w:type="paragraph" w:customStyle="1" w:styleId="Textoindependiente31">
    <w:name w:val="Texto independiente 31"/>
    <w:basedOn w:val="Normal"/>
    <w:rsid w:val="008979F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Sangra3detindependiente1">
    <w:name w:val="Sangría 3 de t. independiente1"/>
    <w:basedOn w:val="Normal"/>
    <w:rsid w:val="008979FE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DC1">
    <w:name w:val="toc 1"/>
    <w:basedOn w:val="Normal"/>
    <w:next w:val="Normal"/>
    <w:autoRedefine/>
    <w:uiPriority w:val="39"/>
    <w:rsid w:val="008979FE"/>
    <w:pPr>
      <w:tabs>
        <w:tab w:val="left" w:pos="660"/>
        <w:tab w:val="right" w:leader="dot" w:pos="8828"/>
      </w:tabs>
      <w:spacing w:after="0" w:line="240" w:lineRule="auto"/>
    </w:pPr>
    <w:rPr>
      <w:rFonts w:ascii="Verdana" w:eastAsia="Times New Roman" w:hAnsi="Verdana" w:cs="Arial"/>
      <w:noProof/>
      <w:sz w:val="18"/>
      <w:szCs w:val="18"/>
      <w:lang w:val="es-ES_tradnl" w:eastAsia="es-ES"/>
    </w:rPr>
  </w:style>
  <w:style w:type="paragraph" w:styleId="Lista2">
    <w:name w:val="List 2"/>
    <w:basedOn w:val="Normal"/>
    <w:rsid w:val="008979F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Revisin">
    <w:name w:val="Revision"/>
    <w:hidden/>
    <w:uiPriority w:val="99"/>
    <w:semiHidden/>
    <w:rsid w:val="00897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897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8979FE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unhideWhenUsed/>
    <w:rsid w:val="008979FE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8979FE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8979FE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qFormat/>
    <w:rsid w:val="008979FE"/>
    <w:rPr>
      <w:b/>
      <w:bCs/>
    </w:rPr>
  </w:style>
  <w:style w:type="paragraph" w:customStyle="1" w:styleId="Subttulo1">
    <w:name w:val="Subtítulo1"/>
    <w:basedOn w:val="Normal"/>
    <w:next w:val="Normal"/>
    <w:qFormat/>
    <w:rsid w:val="008979FE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8979F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8979FE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8979FE"/>
    <w:pPr>
      <w:spacing w:after="100" w:line="240" w:lineRule="auto"/>
      <w:ind w:left="16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DC3">
    <w:name w:val="toc 3"/>
    <w:basedOn w:val="Normal"/>
    <w:next w:val="Normal"/>
    <w:autoRedefine/>
    <w:uiPriority w:val="39"/>
    <w:rsid w:val="008979FE"/>
    <w:pPr>
      <w:spacing w:after="100" w:line="240" w:lineRule="auto"/>
      <w:ind w:left="32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tulo10">
    <w:name w:val="Título1"/>
    <w:basedOn w:val="Normal"/>
    <w:link w:val="TtuloCar"/>
    <w:qFormat/>
    <w:rsid w:val="008979FE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Segundo Car,PARRAFO Car,viñeta Car,lp1 Car,List Paragraph Char Char Car,b1 Car"/>
    <w:link w:val="Prrafodelista"/>
    <w:uiPriority w:val="34"/>
    <w:qFormat/>
    <w:locked/>
    <w:rsid w:val="008979FE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979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8979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8979FE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8979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8979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neage-item">
    <w:name w:val="lineage-item"/>
    <w:basedOn w:val="Fuentedeprrafopredeter"/>
    <w:rsid w:val="008979FE"/>
  </w:style>
  <w:style w:type="table" w:customStyle="1" w:styleId="Tablaconcuadrcula5">
    <w:name w:val="Tabla con cuadrícula5"/>
    <w:basedOn w:val="Tablanormal"/>
    <w:next w:val="Tablaconcuadrcula"/>
    <w:rsid w:val="00897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rsid w:val="00897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-only">
    <w:name w:val="sr-only"/>
    <w:basedOn w:val="Fuentedeprrafopredeter"/>
    <w:rsid w:val="008979FE"/>
  </w:style>
  <w:style w:type="paragraph" w:customStyle="1" w:styleId="pdt-xs">
    <w:name w:val="pdt-xs"/>
    <w:basedOn w:val="Normal"/>
    <w:rsid w:val="00897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styleId="Subttulo">
    <w:name w:val="Subtitle"/>
    <w:basedOn w:val="Normal"/>
    <w:next w:val="Normal"/>
    <w:link w:val="SubttuloCar"/>
    <w:qFormat/>
    <w:rsid w:val="008979FE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character" w:customStyle="1" w:styleId="SubttuloCar1">
    <w:name w:val="Subtítulo Car1"/>
    <w:basedOn w:val="Fuentedeprrafopredeter"/>
    <w:link w:val="Subttulo"/>
    <w:uiPriority w:val="11"/>
    <w:rsid w:val="008979F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bbolivia.webex.com/bcbbolivia/onstage/g.php?MTID=e24b86a84a2cbed6f48ae9fd3d2b1aa9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cbbolivia.webex.com/bcbbolivia/onstage/g.php?MTID=e24b86a84a2cbed6f48ae9fd3d2b1aa9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torrico@bcb.gob.bo" TargetMode="External"/><Relationship Id="rId5" Type="http://schemas.openxmlformats.org/officeDocument/2006/relationships/hyperlink" Target="mailto:btorrico@bcb.gob.b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1321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Torrico Araujo Bismarck</dc:creator>
  <cp:keywords/>
  <dc:description/>
  <cp:lastModifiedBy>Torrico Araujo Bismarck</cp:lastModifiedBy>
  <cp:revision>1</cp:revision>
  <dcterms:created xsi:type="dcterms:W3CDTF">2026-08-20T00:57:00Z</dcterms:created>
  <dcterms:modified xsi:type="dcterms:W3CDTF">2026-08-20T01:00:00Z</dcterms:modified>
</cp:coreProperties>
</file>