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20" w:rsidRDefault="00E05C20" w:rsidP="00E05C20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E05C20" w:rsidRPr="009B35EF" w:rsidRDefault="00E05C20" w:rsidP="00E05C20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05C20" w:rsidRPr="009956C4" w:rsidTr="0057395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5C20" w:rsidRPr="009956C4" w:rsidRDefault="00E05C20" w:rsidP="00573952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05C20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05C20" w:rsidRPr="0054356D" w:rsidTr="0057395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54356D" w:rsidRDefault="00E05C20" w:rsidP="0057395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254BFD" w:rsidRDefault="00E05C20" w:rsidP="00573952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254BFD">
              <w:rPr>
                <w:rFonts w:ascii="Arial" w:hAnsi="Arial" w:cs="Arial"/>
                <w:sz w:val="18"/>
                <w:szCs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05C20" w:rsidRPr="0054356D" w:rsidTr="0057395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05C20" w:rsidRPr="009956C4" w:rsidTr="0057395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E725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491583" w:rsidRDefault="00E05C20" w:rsidP="00573952">
            <w:pPr>
              <w:rPr>
                <w:rFonts w:ascii="Arial Narrow" w:hAnsi="Arial Narrow" w:cs="Arial"/>
                <w:sz w:val="18"/>
                <w:szCs w:val="18"/>
                <w:lang w:val="es-BO"/>
              </w:rPr>
            </w:pPr>
            <w:r w:rsidRPr="00491583">
              <w:rPr>
                <w:rFonts w:ascii="Arial Narrow" w:hAnsi="Arial Narrow" w:cs="Arial"/>
                <w:sz w:val="18"/>
                <w:szCs w:val="18"/>
                <w:lang w:val="es-BO"/>
              </w:rPr>
              <w:t>ANPE – P Nº 104/2025–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05C20" w:rsidRPr="00A93AB0" w:rsidTr="0057395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A93AB0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E05C20" w:rsidRPr="00A93AB0" w:rsidTr="00573952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05C20" w:rsidRPr="00A93AB0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93AB0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A93AB0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E05C20" w:rsidRPr="002662F5" w:rsidTr="00573952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5C20" w:rsidRPr="00A93AB0" w:rsidTr="00573952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A93AB0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254BFD" w:rsidRDefault="00E05C20" w:rsidP="00573952">
            <w:pPr>
              <w:tabs>
                <w:tab w:val="left" w:pos="163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254BFD">
              <w:rPr>
                <w:rFonts w:asciiTheme="minorHAnsi" w:hAnsiTheme="minorHAnsi" w:cstheme="minorHAnsi"/>
                <w:b/>
                <w:sz w:val="22"/>
                <w:szCs w:val="22"/>
              </w:rPr>
              <w:t>PROVISION DE MATERIALES ELECTRICOS PARA DOMOTIZACION EN AULAS DE CAPACITACION DEL EDIFICIO PRINCIPAL DEL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A93AB0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E05C20" w:rsidRPr="0054356D" w:rsidTr="00573952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54356D" w:rsidRDefault="00E05C20" w:rsidP="00573952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E05C20" w:rsidRPr="009956C4" w:rsidTr="00573952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507C36" w:rsidRDefault="00E05C20" w:rsidP="0057395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E05C20" w:rsidRPr="00507C36" w:rsidRDefault="00E05C20" w:rsidP="0057395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05C20" w:rsidRPr="009956C4" w:rsidTr="00573952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4" w:type="dxa"/>
            <w:gridSpan w:val="2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05C20" w:rsidRPr="009956C4" w:rsidTr="00573952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05C20" w:rsidRPr="002662F5" w:rsidTr="00573952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5C20" w:rsidRPr="009956C4" w:rsidTr="00573952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507C36" w:rsidRDefault="00E05C20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20" w:rsidRPr="00D73497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D73497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2602A8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05C20" w:rsidRPr="002602A8" w:rsidRDefault="00E05C20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602A8">
              <w:rPr>
                <w:rFonts w:ascii="Arial" w:hAnsi="Arial" w:cs="Arial"/>
                <w:b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54356D" w:rsidTr="00573952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54356D" w:rsidRDefault="00E05C20" w:rsidP="00573952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54356D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cs="Arial"/>
                <w:bCs/>
                <w:sz w:val="14"/>
              </w:rPr>
              <w:t>Bs298.650,00 (Doscientos Noventa y Ocho Mil Seiscientos Cincuenta 00/100 bolivianos)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2662F5" w:rsidTr="00573952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5C20" w:rsidRPr="009956C4" w:rsidTr="00573952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507C36" w:rsidRDefault="00E05C20" w:rsidP="00573952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E05C20" w:rsidRPr="00FE1597" w:rsidRDefault="00E05C20" w:rsidP="00573952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E05C20" w:rsidRPr="00D73497" w:rsidRDefault="00E05C20" w:rsidP="0057395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sz w:val="14"/>
                <w:lang w:val="es-BO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05C20" w:rsidRPr="002662F5" w:rsidTr="00573952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D73497" w:rsidRDefault="00E05C20" w:rsidP="00573952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Máximo de Quince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15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) días </w:t>
            </w:r>
            <w:r>
              <w:rPr>
                <w:rFonts w:ascii="Arial" w:hAnsi="Arial" w:cs="Arial"/>
                <w:bCs/>
                <w:iCs/>
                <w:szCs w:val="18"/>
              </w:rPr>
              <w:t>calendario, computable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</w:rPr>
              <w:t>desde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</w:t>
            </w:r>
            <w:r>
              <w:rPr>
                <w:rFonts w:ascii="Arial" w:hAnsi="Arial" w:cs="Arial"/>
                <w:bCs/>
                <w:iCs/>
                <w:szCs w:val="18"/>
              </w:rPr>
              <w:t>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Compra,  por parte  del proveedor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2662F5" w:rsidTr="00573952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05C20" w:rsidRPr="009956C4" w:rsidTr="0057395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507C36" w:rsidRDefault="00E05C20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05C20" w:rsidRPr="00507C36" w:rsidRDefault="00E05C20" w:rsidP="0057395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05C20" w:rsidRPr="009956C4" w:rsidTr="00573952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05C20" w:rsidRPr="009956C4" w:rsidRDefault="00E05C20" w:rsidP="0057395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05C20" w:rsidRPr="009956C4" w:rsidTr="00573952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5C20" w:rsidRPr="009956C4" w:rsidRDefault="00E05C20" w:rsidP="00573952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95EBB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595EBB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595EBB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05C20" w:rsidRPr="009956C4" w:rsidTr="0057395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2602A8" w:rsidRDefault="00E05C20" w:rsidP="0057395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  <w:r w:rsidRPr="002602A8">
              <w:rPr>
                <w:rFonts w:ascii="Arial" w:hAnsi="Arial" w:cs="Arial"/>
                <w:lang w:val="es-BO" w:eastAsia="es-BO"/>
              </w:rPr>
              <w:t>8: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 w:rsidRPr="002602A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05C20" w:rsidRPr="009956C4" w:rsidTr="00573952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Liliam Cortez Linares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Técnico Administrativo en</w:t>
            </w:r>
            <w:r w:rsidRPr="005065DA">
              <w:rPr>
                <w:rFonts w:ascii="Arial" w:hAnsi="Arial" w:cs="Arial"/>
                <w:lang w:val="es-BO" w:eastAsia="es-BO"/>
              </w:rPr>
              <w:t xml:space="preserve">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E05C20" w:rsidRPr="009956C4" w:rsidTr="00573952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D367E" w:rsidRDefault="00E05C20" w:rsidP="00573952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D367E" w:rsidRDefault="00E05C20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E05C20" w:rsidRPr="002662F5" w:rsidTr="0057395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2662F5" w:rsidRDefault="00E05C20" w:rsidP="00573952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2662F5" w:rsidRDefault="00E05C20" w:rsidP="00573952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05C20" w:rsidRPr="009956C4" w:rsidTr="00573952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5065DA" w:rsidRDefault="00E05C20" w:rsidP="00573952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E05C20" w:rsidRPr="005065DA" w:rsidRDefault="00E05C20" w:rsidP="00573952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39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4710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E05C20" w:rsidRPr="005065DA" w:rsidRDefault="00595EBB" w:rsidP="00573952">
            <w:pPr>
              <w:rPr>
                <w:rFonts w:ascii="Arial" w:hAnsi="Arial" w:cs="Arial"/>
                <w:lang w:val="pt-BR"/>
              </w:rPr>
            </w:pPr>
            <w:hyperlink r:id="rId5" w:history="1">
              <w:r w:rsidR="00E05C20" w:rsidRPr="00CD4ADA">
                <w:rPr>
                  <w:rStyle w:val="Hipervnculo"/>
                </w:rPr>
                <w:t>lcortez</w:t>
              </w:r>
              <w:r w:rsidR="00E05C20" w:rsidRPr="00CD4ADA">
                <w:rPr>
                  <w:rStyle w:val="Hipervnculo"/>
                  <w:rFonts w:ascii="Arial" w:hAnsi="Arial" w:cs="Arial"/>
                  <w:lang w:val="pt-BR"/>
                </w:rPr>
                <w:t>@bcb.gob.bo</w:t>
              </w:r>
            </w:hyperlink>
          </w:p>
          <w:p w:rsidR="00E05C20" w:rsidRPr="005065DA" w:rsidRDefault="00E05C20" w:rsidP="00573952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E05C20" w:rsidRPr="009956C4" w:rsidRDefault="00595EBB" w:rsidP="00573952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E05C20" w:rsidRPr="00CD4ADA">
                <w:rPr>
                  <w:rStyle w:val="Hipervnculo"/>
                </w:rPr>
                <w:t>rpari@bcb.gob.bo</w:t>
              </w:r>
            </w:hyperlink>
            <w:r w:rsidR="00E05C20">
              <w:rPr>
                <w:rFonts w:ascii="Arial" w:hAnsi="Arial" w:cs="Arial"/>
                <w:lang w:val="es-BO"/>
              </w:rPr>
              <w:t xml:space="preserve"> (</w:t>
            </w:r>
            <w:r w:rsidR="00E05C20"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5C20" w:rsidRPr="009956C4" w:rsidRDefault="00E05C20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402294" w:rsidRDefault="00E05C20" w:rsidP="0057395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A909E5" w:rsidRDefault="00E05C20" w:rsidP="0057395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05C20" w:rsidRPr="009956C4" w:rsidRDefault="00E05C20" w:rsidP="0057395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5C20" w:rsidRPr="009956C4" w:rsidTr="00573952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05C20" w:rsidRPr="009956C4" w:rsidRDefault="00E05C20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E05C20" w:rsidRDefault="00E05C20" w:rsidP="00E05C20">
      <w:pPr>
        <w:rPr>
          <w:lang w:val="es-BO"/>
        </w:rPr>
      </w:pPr>
      <w:r>
        <w:rPr>
          <w:lang w:val="es-BO"/>
        </w:rPr>
        <w:br w:type="page"/>
      </w:r>
    </w:p>
    <w:p w:rsidR="00E05C20" w:rsidRPr="009956C4" w:rsidRDefault="00E05C20" w:rsidP="00E05C2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E05C20" w:rsidRPr="00DF1D1E" w:rsidRDefault="00E05C20" w:rsidP="00E05C20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05C20" w:rsidRPr="009956C4" w:rsidTr="00573952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C20" w:rsidRDefault="00E05C20" w:rsidP="0057395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05C20" w:rsidRPr="00DF1D1E" w:rsidRDefault="00E05C20" w:rsidP="00573952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E05C20" w:rsidRDefault="00E05C20" w:rsidP="0057395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05C20" w:rsidRPr="00DF1D1E" w:rsidRDefault="00E05C20" w:rsidP="0057395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E05C20" w:rsidRPr="009956C4" w:rsidRDefault="00E05C20" w:rsidP="00573952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05C20" w:rsidRPr="009956C4" w:rsidRDefault="00E05C20" w:rsidP="00573952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05C20" w:rsidRPr="009956C4" w:rsidRDefault="00E05C20" w:rsidP="0057395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05C20" w:rsidRPr="00DF1D1E" w:rsidRDefault="00E05C20" w:rsidP="0057395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05C20" w:rsidRPr="009956C4" w:rsidRDefault="00E05C20" w:rsidP="0057395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05C20" w:rsidRPr="00DF1D1E" w:rsidRDefault="00E05C20" w:rsidP="0057395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05C20" w:rsidRPr="009956C4" w:rsidRDefault="00E05C20" w:rsidP="0057395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05C20" w:rsidRPr="00DF1D1E" w:rsidRDefault="00E05C20" w:rsidP="00573952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E05C20" w:rsidRPr="009956C4" w:rsidRDefault="00E05C20" w:rsidP="00573952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E05C20" w:rsidRPr="00DF1D1E" w:rsidRDefault="00E05C20" w:rsidP="00E05C20">
      <w:pPr>
        <w:jc w:val="right"/>
        <w:rPr>
          <w:rFonts w:ascii="Arial" w:hAnsi="Arial" w:cs="Arial"/>
          <w:sz w:val="12"/>
          <w:lang w:val="es-BO"/>
        </w:rPr>
      </w:pPr>
    </w:p>
    <w:p w:rsidR="00E05C20" w:rsidRPr="009956C4" w:rsidRDefault="00E05C20" w:rsidP="00E05C20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05C20" w:rsidRPr="00DF1D1E" w:rsidRDefault="00E05C20" w:rsidP="00E05C20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2"/>
        <w:gridCol w:w="145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E05C20" w:rsidRPr="009956C4" w:rsidTr="00573952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05C20" w:rsidRPr="009956C4" w:rsidTr="0057395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62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bookmarkStart w:id="4" w:name="_GoBack"/>
            <w:bookmarkEnd w:id="4"/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7807DF" w:rsidRDefault="00E05C20" w:rsidP="00573952">
            <w:pPr>
              <w:pStyle w:val="Default"/>
              <w:jc w:val="both"/>
              <w:rPr>
                <w:sz w:val="14"/>
                <w:highlight w:val="yellow"/>
              </w:rPr>
            </w:pPr>
            <w:r w:rsidRPr="006B50A9">
              <w:rPr>
                <w:sz w:val="12"/>
                <w:szCs w:val="12"/>
              </w:rPr>
              <w:t xml:space="preserve">Piso 7 (Dpto. de </w:t>
            </w:r>
            <w:r>
              <w:rPr>
                <w:sz w:val="12"/>
                <w:szCs w:val="12"/>
              </w:rPr>
              <w:t>Mejoramiento y Mantenimiento de la Infraestructura</w:t>
            </w:r>
            <w:r w:rsidRPr="006B50A9">
              <w:rPr>
                <w:sz w:val="12"/>
                <w:szCs w:val="12"/>
              </w:rPr>
              <w:t xml:space="preserve">), </w:t>
            </w:r>
            <w:r>
              <w:rPr>
                <w:sz w:val="12"/>
                <w:szCs w:val="12"/>
              </w:rPr>
              <w:t>E</w:t>
            </w:r>
            <w:r w:rsidRPr="006B50A9">
              <w:rPr>
                <w:sz w:val="12"/>
                <w:szCs w:val="12"/>
              </w:rPr>
              <w:t xml:space="preserve">dificio principal del BCB – Calle Ayacucho esq. Mercado, La Paz – Bolivia 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B50A9" w:rsidRDefault="00E05C20" w:rsidP="00573952">
            <w:pPr>
              <w:pStyle w:val="Default"/>
              <w:jc w:val="both"/>
              <w:rPr>
                <w:sz w:val="12"/>
                <w:szCs w:val="12"/>
              </w:rPr>
            </w:pPr>
            <w:r w:rsidRPr="006B50A9">
              <w:rPr>
                <w:sz w:val="12"/>
                <w:szCs w:val="12"/>
              </w:rPr>
              <w:t xml:space="preserve">Piso 7 (Dpto. de Compras y Contrataciones), </w:t>
            </w:r>
            <w:r>
              <w:rPr>
                <w:sz w:val="12"/>
                <w:szCs w:val="12"/>
              </w:rPr>
              <w:t>E</w:t>
            </w:r>
            <w:r w:rsidRPr="006B50A9">
              <w:rPr>
                <w:sz w:val="12"/>
                <w:szCs w:val="12"/>
              </w:rPr>
              <w:t>dificio principal del BCB – Calle Ayacucho esq. Mercado, La Paz – Bolivia o conectarse al siguiente enlace a través de zoom:</w:t>
            </w:r>
          </w:p>
          <w:p w:rsidR="00E05C20" w:rsidRPr="008B165A" w:rsidRDefault="00E05C20" w:rsidP="00573952">
            <w:pPr>
              <w:jc w:val="both"/>
              <w:rPr>
                <w:rStyle w:val="Hipervnculo"/>
                <w:sz w:val="12"/>
                <w:szCs w:val="12"/>
              </w:rPr>
            </w:pPr>
            <w:r w:rsidRPr="008B165A">
              <w:rPr>
                <w:rStyle w:val="Hipervnculo"/>
                <w:sz w:val="12"/>
                <w:szCs w:val="12"/>
              </w:rPr>
              <w:t>https://bcb-gob-bo.zoom.us/j/83338311832?pwd=aaTFTohtAJI2NTDBt71jkn3ZH9tav6.1</w:t>
            </w:r>
          </w:p>
          <w:p w:rsidR="00E05C20" w:rsidRPr="008B165A" w:rsidRDefault="00E05C20" w:rsidP="00573952">
            <w:pPr>
              <w:jc w:val="both"/>
              <w:rPr>
                <w:rStyle w:val="Hipervnculo"/>
                <w:sz w:val="12"/>
                <w:szCs w:val="12"/>
              </w:rPr>
            </w:pPr>
            <w:r w:rsidRPr="008B165A">
              <w:rPr>
                <w:rStyle w:val="Hipervnculo"/>
                <w:sz w:val="12"/>
                <w:szCs w:val="12"/>
              </w:rPr>
              <w:t>ID de reunión: 833 3831 1832</w:t>
            </w:r>
          </w:p>
          <w:p w:rsidR="00E05C20" w:rsidRPr="005B3484" w:rsidRDefault="00E05C20" w:rsidP="00573952">
            <w:pPr>
              <w:jc w:val="both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 w:rsidRPr="008B165A">
              <w:rPr>
                <w:rStyle w:val="Hipervnculo"/>
                <w:sz w:val="12"/>
                <w:szCs w:val="12"/>
              </w:rPr>
              <w:t>Código de acceso: 601085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B50A9" w:rsidRDefault="00E05C20" w:rsidP="0057395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PRESENTACIÓN DE PROPUESTAS:</w:t>
            </w:r>
          </w:p>
          <w:p w:rsidR="00E05C20" w:rsidRPr="006B50A9" w:rsidRDefault="00E05C20" w:rsidP="00573952">
            <w:pPr>
              <w:pStyle w:val="Textoindependiente3"/>
              <w:numPr>
                <w:ilvl w:val="0"/>
                <w:numId w:val="3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sz w:val="10"/>
                <w:szCs w:val="10"/>
              </w:rPr>
              <w:t xml:space="preserve">En forma electrónica: </w:t>
            </w:r>
          </w:p>
          <w:p w:rsidR="00E05C20" w:rsidRPr="002662F5" w:rsidRDefault="00E05C20" w:rsidP="0057395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5C20" w:rsidRPr="009956C4" w:rsidTr="0057395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2662F5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2662F5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2662F5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5C20" w:rsidRPr="009956C4" w:rsidTr="0057395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7807DF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270BA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270BA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6F7EE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FD7E8D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6B50A9" w:rsidRDefault="00E05C20" w:rsidP="0057395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APERTURA DE PROPUESTAS:</w:t>
            </w:r>
          </w:p>
          <w:p w:rsidR="00E05C20" w:rsidRPr="0057690E" w:rsidRDefault="00E05C20" w:rsidP="00573952">
            <w:pPr>
              <w:jc w:val="both"/>
              <w:rPr>
                <w:rStyle w:val="Hipervnculo"/>
                <w:szCs w:val="12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Piso 7, Dpto. de Compras y Contrataciones del edificio principal del BCB o ingresar al siguiente enlace a través de zoom: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14B5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57690E">
              <w:rPr>
                <w:rStyle w:val="Hipervnculo"/>
                <w:sz w:val="12"/>
                <w:szCs w:val="12"/>
              </w:rPr>
              <w:t>https://bcb-gob-bo.zoom.us/j/81879819344?pwd=KDw0JwSg3npkuRjKCPv3jkbWVYAGPb.1</w:t>
            </w:r>
          </w:p>
          <w:p w:rsidR="00E05C20" w:rsidRPr="008B165A" w:rsidRDefault="00E05C20" w:rsidP="00573952">
            <w:pPr>
              <w:jc w:val="both"/>
              <w:rPr>
                <w:rStyle w:val="Hipervnculo"/>
                <w:sz w:val="12"/>
                <w:szCs w:val="12"/>
              </w:rPr>
            </w:pPr>
            <w:r w:rsidRPr="008B165A">
              <w:rPr>
                <w:rStyle w:val="Hipervnculo"/>
                <w:sz w:val="12"/>
                <w:szCs w:val="12"/>
              </w:rPr>
              <w:t>ID de reunión: 818 7981 9344</w:t>
            </w:r>
          </w:p>
          <w:p w:rsidR="00E05C20" w:rsidRPr="00C714B5" w:rsidRDefault="00E05C20" w:rsidP="00573952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  <w:lang w:val="es-BO"/>
              </w:rPr>
            </w:pPr>
            <w:r w:rsidRPr="008B165A">
              <w:rPr>
                <w:rStyle w:val="Hipervnculo"/>
                <w:sz w:val="12"/>
                <w:szCs w:val="12"/>
              </w:rPr>
              <w:t>Código de acceso: 892374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5C20" w:rsidRPr="009956C4" w:rsidTr="00573952">
        <w:trPr>
          <w:trHeight w:val="81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270BA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270BA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9956C4" w:rsidTr="0057395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9956C4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9956C4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A244D6" w:rsidTr="0057395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5C20" w:rsidRPr="00A244D6" w:rsidTr="0057395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5C20" w:rsidRPr="00A244D6" w:rsidRDefault="00E05C20" w:rsidP="0057395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5C20" w:rsidRPr="00A244D6" w:rsidRDefault="00E05C20" w:rsidP="005739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A244D6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5C20" w:rsidRPr="00DF1D1E" w:rsidTr="0057395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5C20" w:rsidRPr="00DF1D1E" w:rsidRDefault="00E05C20" w:rsidP="0057395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05C20" w:rsidRPr="00DF1D1E" w:rsidRDefault="00E05C20" w:rsidP="0057395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5C20" w:rsidRPr="00DF1D1E" w:rsidRDefault="00E05C20" w:rsidP="005739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5C20" w:rsidRPr="00DF1D1E" w:rsidRDefault="00E05C20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05C20" w:rsidRPr="00A244D6" w:rsidRDefault="00E05C20" w:rsidP="00E05C2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05C20" w:rsidRPr="0077744B" w:rsidRDefault="00E05C20" w:rsidP="00E05C2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0F02DF" w:rsidRDefault="000F02DF"/>
    <w:sectPr w:rsidR="000F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7BB11F2"/>
    <w:multiLevelType w:val="hybridMultilevel"/>
    <w:tmpl w:val="E9DAE7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 w15:restartNumberingAfterBreak="0">
    <w:nsid w:val="50DF51E0"/>
    <w:multiLevelType w:val="hybridMultilevel"/>
    <w:tmpl w:val="248A3D8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28"/>
  </w:num>
  <w:num w:numId="5">
    <w:abstractNumId w:val="10"/>
  </w:num>
  <w:num w:numId="6">
    <w:abstractNumId w:val="26"/>
  </w:num>
  <w:num w:numId="7">
    <w:abstractNumId w:val="6"/>
  </w:num>
  <w:num w:numId="8">
    <w:abstractNumId w:val="4"/>
  </w:num>
  <w:num w:numId="9">
    <w:abstractNumId w:val="3"/>
  </w:num>
  <w:num w:numId="10">
    <w:abstractNumId w:val="19"/>
  </w:num>
  <w:num w:numId="11">
    <w:abstractNumId w:val="16"/>
  </w:num>
  <w:num w:numId="12">
    <w:abstractNumId w:val="18"/>
  </w:num>
  <w:num w:numId="13">
    <w:abstractNumId w:val="15"/>
  </w:num>
  <w:num w:numId="14">
    <w:abstractNumId w:val="9"/>
  </w:num>
  <w:num w:numId="15">
    <w:abstractNumId w:val="34"/>
  </w:num>
  <w:num w:numId="16">
    <w:abstractNumId w:val="5"/>
  </w:num>
  <w:num w:numId="17">
    <w:abstractNumId w:val="13"/>
  </w:num>
  <w:num w:numId="18">
    <w:abstractNumId w:val="17"/>
  </w:num>
  <w:num w:numId="19">
    <w:abstractNumId w:val="22"/>
  </w:num>
  <w:num w:numId="20">
    <w:abstractNumId w:val="33"/>
  </w:num>
  <w:num w:numId="21">
    <w:abstractNumId w:val="7"/>
  </w:num>
  <w:num w:numId="22">
    <w:abstractNumId w:val="29"/>
  </w:num>
  <w:num w:numId="23">
    <w:abstractNumId w:val="1"/>
  </w:num>
  <w:num w:numId="24">
    <w:abstractNumId w:val="25"/>
  </w:num>
  <w:num w:numId="25">
    <w:abstractNumId w:val="12"/>
  </w:num>
  <w:num w:numId="26">
    <w:abstractNumId w:val="32"/>
  </w:num>
  <w:num w:numId="27">
    <w:abstractNumId w:val="35"/>
  </w:num>
  <w:num w:numId="28">
    <w:abstractNumId w:val="31"/>
  </w:num>
  <w:num w:numId="29">
    <w:abstractNumId w:val="14"/>
  </w:num>
  <w:num w:numId="30">
    <w:abstractNumId w:val="23"/>
  </w:num>
  <w:num w:numId="31">
    <w:abstractNumId w:val="2"/>
  </w:num>
  <w:num w:numId="32">
    <w:abstractNumId w:val="0"/>
  </w:num>
  <w:num w:numId="33">
    <w:abstractNumId w:val="8"/>
  </w:num>
  <w:num w:numId="34">
    <w:abstractNumId w:val="21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20"/>
    <w:rsid w:val="000F02DF"/>
    <w:rsid w:val="00595EBB"/>
    <w:rsid w:val="00E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92AB-D92C-4770-89FF-9BAD4692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C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05C2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05C2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05C2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05C2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E05C2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5C2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5C2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5C2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5C2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E05C2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5C2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5C2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5C2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E05C2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5C2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05C2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5C2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5C2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E05C2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E05C2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5C2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5C20"/>
    <w:rPr>
      <w:color w:val="0000FF"/>
      <w:u w:val="single"/>
    </w:rPr>
  </w:style>
  <w:style w:type="paragraph" w:styleId="Encabezado">
    <w:name w:val="header"/>
    <w:basedOn w:val="Normal"/>
    <w:link w:val="EncabezadoCar"/>
    <w:rsid w:val="00E05C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5C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5C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5C2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5C2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E05C2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05C2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5C2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5C2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05C2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5C2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5C2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E05C2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05C2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05C2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E05C2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E0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05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E05C2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5C2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5C2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5C2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5C2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5C2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5C2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5C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E05C2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E05C2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5C2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E05C2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5C2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5C2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5C2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5C2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05C20"/>
    <w:rPr>
      <w:vertAlign w:val="superscript"/>
    </w:rPr>
  </w:style>
  <w:style w:type="paragraph" w:customStyle="1" w:styleId="BodyText21">
    <w:name w:val="Body Text 21"/>
    <w:basedOn w:val="Normal"/>
    <w:rsid w:val="00E05C2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5C2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5C2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5C20"/>
  </w:style>
  <w:style w:type="paragraph" w:customStyle="1" w:styleId="Document1">
    <w:name w:val="Document 1"/>
    <w:rsid w:val="00E05C2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05C2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5C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5C2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5C2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05C2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05C2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5C2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E05C2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E05C2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5C2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5C2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5C2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5C2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05C2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E05C2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5C2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5C2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5C2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5C20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E05C2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E05C2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5C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5C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5C2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05C2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05C2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5C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E05C2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5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5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5C2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05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5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E05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E0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05C20"/>
  </w:style>
  <w:style w:type="table" w:customStyle="1" w:styleId="Tablaconcuadrcula6">
    <w:name w:val="Tabla con cuadrícula6"/>
    <w:basedOn w:val="Tablanormal"/>
    <w:next w:val="Tablaconcuadrcula"/>
    <w:uiPriority w:val="59"/>
    <w:rsid w:val="00E0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E05C2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E05C20"/>
  </w:style>
  <w:style w:type="paragraph" w:styleId="Lista">
    <w:name w:val="List"/>
    <w:basedOn w:val="Normal"/>
    <w:uiPriority w:val="99"/>
    <w:unhideWhenUsed/>
    <w:rsid w:val="00E05C20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E05C20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E05C20"/>
    <w:pPr>
      <w:numPr>
        <w:numId w:val="32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E05C20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5C20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5C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E05C20"/>
  </w:style>
  <w:style w:type="paragraph" w:customStyle="1" w:styleId="xl29">
    <w:name w:val="xl29"/>
    <w:basedOn w:val="Normal"/>
    <w:rsid w:val="00E05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E05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05C2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E05C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E05C20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E05C20"/>
  </w:style>
  <w:style w:type="table" w:customStyle="1" w:styleId="Tablaconcuadrcula8">
    <w:name w:val="Tabla con cuadrícula8"/>
    <w:basedOn w:val="Tablanormal"/>
    <w:next w:val="Tablaconcuadrcula"/>
    <w:uiPriority w:val="59"/>
    <w:rsid w:val="00E05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E05C20"/>
  </w:style>
  <w:style w:type="table" w:customStyle="1" w:styleId="Tablaconcuadrcula9">
    <w:name w:val="Tabla con cuadrícula9"/>
    <w:basedOn w:val="Tablanormal"/>
    <w:next w:val="Tablaconcuadrcula"/>
    <w:uiPriority w:val="59"/>
    <w:rsid w:val="00E05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E05C20"/>
  </w:style>
  <w:style w:type="table" w:customStyle="1" w:styleId="Tablaconcuadrcula10">
    <w:name w:val="Tabla con cuadrícula10"/>
    <w:basedOn w:val="Tablanormal"/>
    <w:next w:val="Tablaconcuadrcula"/>
    <w:uiPriority w:val="59"/>
    <w:rsid w:val="00E05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E05C20"/>
  </w:style>
  <w:style w:type="paragraph" w:styleId="HTMLconformatoprevio">
    <w:name w:val="HTML Preformatted"/>
    <w:basedOn w:val="Normal"/>
    <w:link w:val="HTMLconformatoprevioCar"/>
    <w:uiPriority w:val="99"/>
    <w:unhideWhenUsed/>
    <w:rsid w:val="00E05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05C20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E05C20"/>
  </w:style>
  <w:style w:type="character" w:customStyle="1" w:styleId="A0">
    <w:name w:val="A0"/>
    <w:uiPriority w:val="99"/>
    <w:rsid w:val="00E05C20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E05C20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E05C20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E05C20"/>
  </w:style>
  <w:style w:type="character" w:customStyle="1" w:styleId="lineage-item">
    <w:name w:val="lineage-item"/>
    <w:basedOn w:val="Fuentedeprrafopredeter"/>
    <w:rsid w:val="00E05C20"/>
  </w:style>
  <w:style w:type="character" w:customStyle="1" w:styleId="A2">
    <w:name w:val="A2"/>
    <w:uiPriority w:val="99"/>
    <w:rsid w:val="00E05C20"/>
    <w:rPr>
      <w:color w:val="000000"/>
    </w:rPr>
  </w:style>
  <w:style w:type="character" w:customStyle="1" w:styleId="A4">
    <w:name w:val="A4"/>
    <w:uiPriority w:val="99"/>
    <w:rsid w:val="00E05C20"/>
    <w:rPr>
      <w:rFonts w:cs="Helvetica LT Std Light"/>
      <w:color w:val="231E1E"/>
      <w:sz w:val="12"/>
      <w:szCs w:val="12"/>
    </w:rPr>
  </w:style>
  <w:style w:type="character" w:customStyle="1" w:styleId="mgl-sm">
    <w:name w:val="mgl-sm"/>
    <w:basedOn w:val="Fuentedeprrafopredeter"/>
    <w:rsid w:val="00E0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lcortez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2</cp:revision>
  <dcterms:created xsi:type="dcterms:W3CDTF">2025-05-28T13:43:00Z</dcterms:created>
  <dcterms:modified xsi:type="dcterms:W3CDTF">2025-05-28T21:24:00Z</dcterms:modified>
</cp:coreProperties>
</file>