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BA" w:rsidRDefault="003523BA" w:rsidP="003523BA">
      <w:pPr>
        <w:jc w:val="center"/>
        <w:rPr>
          <w:b/>
          <w:sz w:val="18"/>
          <w:lang w:val="es-BO"/>
        </w:rPr>
      </w:pPr>
      <w:r>
        <w:rPr>
          <w:b/>
          <w:sz w:val="18"/>
          <w:lang w:val="es-BO"/>
        </w:rPr>
        <w:t>CONVOCATORIA</w:t>
      </w:r>
    </w:p>
    <w:p w:rsidR="003523BA" w:rsidRDefault="003523BA" w:rsidP="003523BA">
      <w:pPr>
        <w:jc w:val="center"/>
        <w:rPr>
          <w:rFonts w:ascii="Arial" w:hAnsi="Arial" w:cs="Arial"/>
          <w:b/>
          <w:sz w:val="24"/>
          <w:szCs w:val="24"/>
          <w:lang w:val="es-BO"/>
        </w:rPr>
      </w:pPr>
      <w:r w:rsidRPr="003523BA">
        <w:rPr>
          <w:rFonts w:ascii="Arial" w:hAnsi="Arial" w:cs="Arial"/>
          <w:b/>
          <w:sz w:val="24"/>
          <w:szCs w:val="24"/>
          <w:lang w:val="es-BO"/>
        </w:rPr>
        <w:t>ANPE-P Nº 112/2025-1C</w:t>
      </w:r>
    </w:p>
    <w:p w:rsidR="003523BA" w:rsidRPr="003523BA" w:rsidRDefault="003523BA" w:rsidP="003523BA">
      <w:pPr>
        <w:jc w:val="center"/>
        <w:rPr>
          <w:rFonts w:cs="Arial"/>
          <w:b/>
          <w:sz w:val="24"/>
          <w:szCs w:val="24"/>
          <w:lang w:val="es-BO"/>
        </w:rPr>
      </w:pPr>
    </w:p>
    <w:p w:rsidR="003523BA" w:rsidRPr="008F554D" w:rsidRDefault="003523BA" w:rsidP="003523BA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  <w:bookmarkStart w:id="0" w:name="_Toc346873832"/>
      <w:bookmarkStart w:id="1" w:name="_Toc356237219"/>
      <w:bookmarkStart w:id="2" w:name="_Toc94714725"/>
      <w:r w:rsidRPr="008F554D">
        <w:rPr>
          <w:rFonts w:ascii="Verdana" w:hAnsi="Verdana"/>
          <w:sz w:val="18"/>
          <w:szCs w:val="18"/>
          <w:lang w:val="es-BO"/>
        </w:rPr>
        <w:t>DATOS GENERALES DE LA CONTRATACIÓN</w:t>
      </w:r>
      <w:bookmarkEnd w:id="0"/>
      <w:bookmarkEnd w:id="1"/>
      <w:bookmarkEnd w:id="2"/>
    </w:p>
    <w:tbl>
      <w:tblPr>
        <w:tblW w:w="9820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1984"/>
        <w:gridCol w:w="41"/>
        <w:gridCol w:w="75"/>
        <w:gridCol w:w="132"/>
        <w:gridCol w:w="7"/>
        <w:gridCol w:w="75"/>
        <w:gridCol w:w="68"/>
        <w:gridCol w:w="9"/>
        <w:gridCol w:w="43"/>
        <w:gridCol w:w="94"/>
        <w:gridCol w:w="28"/>
        <w:gridCol w:w="109"/>
        <w:gridCol w:w="53"/>
        <w:gridCol w:w="102"/>
        <w:gridCol w:w="10"/>
        <w:gridCol w:w="122"/>
        <w:gridCol w:w="46"/>
        <w:gridCol w:w="99"/>
        <w:gridCol w:w="48"/>
        <w:gridCol w:w="84"/>
        <w:gridCol w:w="52"/>
        <w:gridCol w:w="98"/>
        <w:gridCol w:w="79"/>
        <w:gridCol w:w="51"/>
        <w:gridCol w:w="53"/>
        <w:gridCol w:w="100"/>
        <w:gridCol w:w="110"/>
        <w:gridCol w:w="16"/>
        <w:gridCol w:w="53"/>
        <w:gridCol w:w="134"/>
        <w:gridCol w:w="95"/>
        <w:gridCol w:w="14"/>
        <w:gridCol w:w="39"/>
        <w:gridCol w:w="135"/>
        <w:gridCol w:w="62"/>
        <w:gridCol w:w="30"/>
        <w:gridCol w:w="52"/>
        <w:gridCol w:w="154"/>
        <w:gridCol w:w="19"/>
        <w:gridCol w:w="55"/>
        <w:gridCol w:w="48"/>
        <w:gridCol w:w="3"/>
        <w:gridCol w:w="183"/>
        <w:gridCol w:w="48"/>
        <w:gridCol w:w="55"/>
        <w:gridCol w:w="8"/>
        <w:gridCol w:w="17"/>
        <w:gridCol w:w="148"/>
        <w:gridCol w:w="104"/>
        <w:gridCol w:w="8"/>
        <w:gridCol w:w="23"/>
        <w:gridCol w:w="153"/>
        <w:gridCol w:w="93"/>
        <w:gridCol w:w="8"/>
        <w:gridCol w:w="46"/>
        <w:gridCol w:w="126"/>
        <w:gridCol w:w="96"/>
        <w:gridCol w:w="8"/>
        <w:gridCol w:w="70"/>
        <w:gridCol w:w="100"/>
        <w:gridCol w:w="99"/>
        <w:gridCol w:w="8"/>
        <w:gridCol w:w="100"/>
        <w:gridCol w:w="69"/>
        <w:gridCol w:w="99"/>
        <w:gridCol w:w="8"/>
        <w:gridCol w:w="102"/>
        <w:gridCol w:w="66"/>
        <w:gridCol w:w="101"/>
        <w:gridCol w:w="8"/>
        <w:gridCol w:w="92"/>
        <w:gridCol w:w="76"/>
        <w:gridCol w:w="101"/>
        <w:gridCol w:w="8"/>
        <w:gridCol w:w="68"/>
        <w:gridCol w:w="123"/>
        <w:gridCol w:w="77"/>
        <w:gridCol w:w="8"/>
        <w:gridCol w:w="92"/>
        <w:gridCol w:w="100"/>
        <w:gridCol w:w="38"/>
        <w:gridCol w:w="39"/>
        <w:gridCol w:w="8"/>
        <w:gridCol w:w="46"/>
        <w:gridCol w:w="2"/>
        <w:gridCol w:w="4"/>
        <w:gridCol w:w="99"/>
        <w:gridCol w:w="38"/>
        <w:gridCol w:w="39"/>
        <w:gridCol w:w="9"/>
        <w:gridCol w:w="86"/>
        <w:gridCol w:w="148"/>
        <w:gridCol w:w="37"/>
        <w:gridCol w:w="7"/>
        <w:gridCol w:w="44"/>
        <w:gridCol w:w="186"/>
        <w:gridCol w:w="6"/>
        <w:gridCol w:w="17"/>
        <w:gridCol w:w="18"/>
        <w:gridCol w:w="7"/>
        <w:gridCol w:w="62"/>
        <w:gridCol w:w="174"/>
        <w:gridCol w:w="33"/>
        <w:gridCol w:w="245"/>
        <w:gridCol w:w="31"/>
        <w:gridCol w:w="247"/>
        <w:gridCol w:w="14"/>
        <w:gridCol w:w="15"/>
        <w:gridCol w:w="7"/>
        <w:gridCol w:w="269"/>
        <w:gridCol w:w="213"/>
        <w:gridCol w:w="14"/>
        <w:gridCol w:w="238"/>
      </w:tblGrid>
      <w:tr w:rsidR="003523BA" w:rsidRPr="008F554D" w:rsidTr="00B4084A">
        <w:trPr>
          <w:trHeight w:val="57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523BA" w:rsidRPr="008F554D" w:rsidRDefault="003523BA" w:rsidP="003523BA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3523BA" w:rsidRPr="00DA48B3" w:rsidTr="00B4084A">
        <w:trPr>
          <w:trHeight w:val="55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23BA" w:rsidRPr="00DA48B3" w:rsidRDefault="003523BA" w:rsidP="00B4084A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523BA" w:rsidRPr="00E2022E" w:rsidTr="00B4084A">
        <w:trPr>
          <w:trHeight w:val="207"/>
        </w:trPr>
        <w:tc>
          <w:tcPr>
            <w:tcW w:w="198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584" w:type="dxa"/>
            <w:gridSpan w:val="1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E2022E" w:rsidTr="00B4084A">
        <w:trPr>
          <w:trHeight w:val="45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23BA" w:rsidRPr="00E2022E" w:rsidTr="00B4084A">
        <w:trPr>
          <w:trHeight w:val="55"/>
        </w:trPr>
        <w:tc>
          <w:tcPr>
            <w:tcW w:w="198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72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308" w:type="dxa"/>
            <w:gridSpan w:val="5"/>
            <w:tcBorders>
              <w:left w:val="single" w:sz="4" w:space="0" w:color="auto"/>
            </w:tcBorders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47" w:type="dxa"/>
            <w:gridSpan w:val="41"/>
            <w:vMerge w:val="restart"/>
            <w:tcBorders>
              <w:right w:val="single" w:sz="4" w:space="0" w:color="auto"/>
            </w:tcBorders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57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</w:t>
            </w:r>
            <w:r w:rsidRPr="00E2022E">
              <w:rPr>
                <w:rFonts w:ascii="Arial" w:hAnsi="Arial" w:cs="Arial"/>
                <w:lang w:val="es-BO"/>
              </w:rPr>
              <w:t xml:space="preserve">P Nº </w:t>
            </w:r>
            <w:r>
              <w:rPr>
                <w:rFonts w:ascii="Arial" w:hAnsi="Arial" w:cs="Arial"/>
                <w:lang w:val="es-BO"/>
              </w:rPr>
              <w:t>112</w:t>
            </w:r>
            <w:r w:rsidRPr="00E2022E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5-1</w:t>
            </w:r>
            <w:r w:rsidRPr="00E2022E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E2022E" w:rsidTr="00B4084A">
        <w:trPr>
          <w:trHeight w:val="47"/>
        </w:trPr>
        <w:tc>
          <w:tcPr>
            <w:tcW w:w="198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72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7" w:type="dxa"/>
            <w:gridSpan w:val="41"/>
            <w:vMerge/>
            <w:tcBorders>
              <w:right w:val="single" w:sz="4" w:space="0" w:color="auto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57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E2022E" w:rsidTr="00B4084A">
        <w:trPr>
          <w:trHeight w:val="134"/>
        </w:trPr>
        <w:tc>
          <w:tcPr>
            <w:tcW w:w="1984" w:type="dxa"/>
            <w:tcBorders>
              <w:left w:val="single" w:sz="12" w:space="0" w:color="1F4E79" w:themeColor="accent1" w:themeShade="80"/>
            </w:tcBorders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8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8" w:type="dxa"/>
            <w:gridSpan w:val="5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gridSpan w:val="5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8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0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6" w:type="dxa"/>
            <w:gridSpan w:val="7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3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3523BA" w:rsidRPr="00E2022E" w:rsidTr="00B4084A">
        <w:trPr>
          <w:trHeight w:val="221"/>
        </w:trPr>
        <w:tc>
          <w:tcPr>
            <w:tcW w:w="1984" w:type="dxa"/>
            <w:tcBorders>
              <w:left w:val="single" w:sz="12" w:space="0" w:color="auto"/>
              <w:bottom w:val="nil"/>
              <w:right w:val="single" w:sz="4" w:space="0" w:color="1F4E79" w:themeColor="accent1" w:themeShade="80"/>
            </w:tcBorders>
            <w:vAlign w:val="center"/>
            <w:hideMark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55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" w:type="dxa"/>
            <w:gridSpan w:val="6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3523BA" w:rsidRPr="00E2022E" w:rsidRDefault="003523BA" w:rsidP="00B4084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74" w:type="dxa"/>
            <w:gridSpan w:val="4"/>
            <w:tcBorders>
              <w:left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5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13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14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2" w:type="dxa"/>
            <w:gridSpan w:val="5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:rsidR="003523BA" w:rsidRPr="00E2022E" w:rsidRDefault="003523BA" w:rsidP="00B4084A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58" w:type="dxa"/>
            <w:gridSpan w:val="6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14" w:type="dxa"/>
            <w:gridSpan w:val="6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83" w:type="dxa"/>
            <w:gridSpan w:val="4"/>
            <w:tcBorders>
              <w:left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:rsidR="003523BA" w:rsidRPr="00E2022E" w:rsidRDefault="003523BA" w:rsidP="00B4084A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</w:tcPr>
          <w:p w:rsidR="003523BA" w:rsidRPr="00E2022E" w:rsidRDefault="003523BA" w:rsidP="00B4084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7" w:type="dxa"/>
            <w:gridSpan w:val="7"/>
            <w:tcBorders>
              <w:left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:rsidR="003523BA" w:rsidRPr="00E2022E" w:rsidRDefault="003523BA" w:rsidP="00B4084A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71" w:type="dxa"/>
            <w:gridSpan w:val="5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4"/>
            <w:tcBorders>
              <w:left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6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30" w:type="dxa"/>
            <w:gridSpan w:val="5"/>
            <w:tcBorders>
              <w:left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  <w:hideMark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gridSpan w:val="6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9E2F3" w:themeFill="accent5" w:themeFillTint="33"/>
            <w:vAlign w:val="center"/>
            <w:hideMark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022E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8" w:type="dxa"/>
            <w:tcBorders>
              <w:left w:val="single" w:sz="4" w:space="0" w:color="1F4E79" w:themeColor="accent1" w:themeShade="80"/>
              <w:right w:val="single" w:sz="12" w:space="0" w:color="auto"/>
            </w:tcBorders>
            <w:vAlign w:val="center"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523BA" w:rsidRPr="00E078D3" w:rsidTr="00B4084A">
        <w:trPr>
          <w:trHeight w:val="45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523BA" w:rsidRPr="00E078D3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23BA" w:rsidRPr="008F554D" w:rsidTr="00B4084A">
        <w:trPr>
          <w:trHeight w:val="55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523BA" w:rsidRPr="003163DE" w:rsidRDefault="003523BA" w:rsidP="00B4084A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3523BA" w:rsidRPr="00E2022E" w:rsidTr="00B4084A">
        <w:trPr>
          <w:trHeight w:val="402"/>
        </w:trPr>
        <w:tc>
          <w:tcPr>
            <w:tcW w:w="202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543" w:type="dxa"/>
            <w:gridSpan w:val="10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23BA" w:rsidRPr="004B5993" w:rsidRDefault="003523BA" w:rsidP="00B4084A">
            <w:pPr>
              <w:tabs>
                <w:tab w:val="left" w:pos="1634"/>
              </w:tabs>
              <w:jc w:val="center"/>
              <w:rPr>
                <w:rFonts w:ascii="Tahoma" w:hAnsi="Tahoma" w:cs="Tahoma"/>
                <w:sz w:val="20"/>
                <w:szCs w:val="20"/>
                <w:lang w:val="es-BO"/>
              </w:rPr>
            </w:pPr>
            <w:r w:rsidRPr="004B5993">
              <w:rPr>
                <w:rFonts w:ascii="Tahoma" w:hAnsi="Tahoma" w:cs="Tahoma"/>
                <w:sz w:val="20"/>
                <w:szCs w:val="20"/>
              </w:rPr>
              <w:t>CONSULTORIA POR PRODUCTO PARA EFECTUAR PRUEBAS DE ESTRES AL MODULO DE LIQUIDACION DIFERIDA DEL BCB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E2022E" w:rsidTr="00B4084A">
        <w:trPr>
          <w:trHeight w:val="61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523BA" w:rsidRPr="00E2022E" w:rsidRDefault="003523BA" w:rsidP="00B4084A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3523BA" w:rsidRPr="00E2022E" w:rsidTr="00B4084A">
        <w:trPr>
          <w:trHeight w:val="234"/>
        </w:trPr>
        <w:tc>
          <w:tcPr>
            <w:tcW w:w="202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23BA" w:rsidRPr="00E2022E" w:rsidRDefault="003523BA" w:rsidP="00B408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6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szCs w:val="2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23BA" w:rsidRPr="00E2022E" w:rsidRDefault="003523BA" w:rsidP="00B4084A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E2022E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4656" w:type="dxa"/>
            <w:gridSpan w:val="67"/>
            <w:tcBorders>
              <w:left w:val="single" w:sz="4" w:space="0" w:color="auto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szCs w:val="2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2" w:type="dxa"/>
            <w:gridSpan w:val="2"/>
            <w:tcBorders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523BA" w:rsidRPr="00E2022E" w:rsidTr="00B4084A">
        <w:trPr>
          <w:trHeight w:val="45"/>
        </w:trPr>
        <w:tc>
          <w:tcPr>
            <w:tcW w:w="2025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795" w:type="dxa"/>
            <w:gridSpan w:val="111"/>
            <w:tcBorders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3523BA" w:rsidRPr="00E2022E" w:rsidTr="00B4084A">
        <w:trPr>
          <w:trHeight w:val="251"/>
        </w:trPr>
        <w:tc>
          <w:tcPr>
            <w:tcW w:w="202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23BA" w:rsidRPr="00E2022E" w:rsidRDefault="003523BA" w:rsidP="00B408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6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szCs w:val="2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23BA" w:rsidRPr="00E2022E" w:rsidRDefault="003523BA" w:rsidP="00B408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06" w:type="dxa"/>
            <w:gridSpan w:val="37"/>
            <w:tcBorders>
              <w:left w:val="single" w:sz="4" w:space="0" w:color="auto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szCs w:val="2"/>
                <w:lang w:val="es-BO"/>
              </w:rPr>
            </w:pPr>
            <w:r w:rsidRPr="00E2022E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36" w:type="dxa"/>
            <w:gridSpan w:val="7"/>
          </w:tcPr>
          <w:p w:rsidR="003523BA" w:rsidRPr="00E2022E" w:rsidRDefault="003523BA" w:rsidP="00B408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2" w:type="dxa"/>
            <w:gridSpan w:val="4"/>
          </w:tcPr>
          <w:p w:rsidR="003523BA" w:rsidRPr="00E2022E" w:rsidRDefault="003523BA" w:rsidP="00B408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0" w:type="dxa"/>
            <w:gridSpan w:val="5"/>
          </w:tcPr>
          <w:p w:rsidR="003523BA" w:rsidRPr="00E2022E" w:rsidRDefault="003523BA" w:rsidP="00B408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8" w:type="dxa"/>
            <w:gridSpan w:val="5"/>
          </w:tcPr>
          <w:p w:rsidR="003523BA" w:rsidRPr="00E2022E" w:rsidRDefault="003523BA" w:rsidP="00B408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3523BA" w:rsidRPr="00E2022E" w:rsidRDefault="003523BA" w:rsidP="00B408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3523BA" w:rsidRPr="00E2022E" w:rsidRDefault="003523BA" w:rsidP="00B408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70" w:type="dxa"/>
            <w:gridSpan w:val="7"/>
            <w:tcBorders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523BA" w:rsidRPr="00E2022E" w:rsidTr="00B4084A">
        <w:trPr>
          <w:trHeight w:val="71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23BA" w:rsidRPr="00E2022E" w:rsidTr="00B4084A">
        <w:trPr>
          <w:trHeight w:val="218"/>
        </w:trPr>
        <w:tc>
          <w:tcPr>
            <w:tcW w:w="21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23BA" w:rsidRPr="00E2022E" w:rsidRDefault="003523BA" w:rsidP="00B4084A">
            <w:pPr>
              <w:rPr>
                <w:rFonts w:ascii="Arial" w:hAnsi="Arial" w:cs="Arial"/>
                <w:b/>
                <w:lang w:val="es-BO"/>
              </w:rPr>
            </w:pPr>
            <w:r w:rsidRPr="00E2022E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59" w:type="dxa"/>
            <w:gridSpan w:val="23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60" w:type="dxa"/>
            <w:gridSpan w:val="25"/>
            <w:tcBorders>
              <w:left w:val="nil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7" w:type="dxa"/>
            <w:gridSpan w:val="7"/>
            <w:tcBorders>
              <w:left w:val="nil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4"/>
            <w:tcBorders>
              <w:left w:val="nil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6"/>
            <w:tcBorders>
              <w:left w:val="nil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62" w:type="dxa"/>
            <w:gridSpan w:val="13"/>
            <w:tcBorders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E2022E" w:rsidTr="00B4084A">
        <w:trPr>
          <w:trHeight w:val="85"/>
        </w:trPr>
        <w:tc>
          <w:tcPr>
            <w:tcW w:w="2100" w:type="dxa"/>
            <w:gridSpan w:val="3"/>
            <w:tcBorders>
              <w:left w:val="single" w:sz="12" w:space="0" w:color="1F4E79" w:themeColor="accent1" w:themeShade="80"/>
            </w:tcBorders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" w:type="dxa"/>
            <w:gridSpan w:val="5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7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dxa"/>
            <w:gridSpan w:val="5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5" w:type="dxa"/>
            <w:gridSpan w:val="6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5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7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8" w:type="dxa"/>
            <w:gridSpan w:val="6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8" w:type="dxa"/>
            <w:gridSpan w:val="9"/>
            <w:shd w:val="clear" w:color="auto" w:fill="auto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23BA" w:rsidRPr="00E2022E" w:rsidTr="00B4084A">
        <w:trPr>
          <w:trHeight w:val="234"/>
        </w:trPr>
        <w:tc>
          <w:tcPr>
            <w:tcW w:w="2100" w:type="dxa"/>
            <w:gridSpan w:val="3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68" w:type="dxa"/>
            <w:gridSpan w:val="10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E2022E" w:rsidRDefault="003523BA" w:rsidP="00B4084A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Bs147</w:t>
            </w:r>
            <w:r w:rsidRPr="00831733">
              <w:rPr>
                <w:rFonts w:ascii="Arial" w:hAnsi="Arial" w:cs="Arial"/>
                <w:b/>
                <w:i/>
                <w:lang w:val="es-BO"/>
              </w:rPr>
              <w:t>.</w:t>
            </w:r>
            <w:r>
              <w:rPr>
                <w:rFonts w:ascii="Arial" w:hAnsi="Arial" w:cs="Arial"/>
                <w:b/>
                <w:i/>
                <w:lang w:val="es-BO"/>
              </w:rPr>
              <w:t>000,0</w:t>
            </w:r>
            <w:r w:rsidRPr="00831733">
              <w:rPr>
                <w:rFonts w:ascii="Arial" w:hAnsi="Arial" w:cs="Arial"/>
                <w:b/>
                <w:i/>
                <w:lang w:val="es-BO"/>
              </w:rPr>
              <w:t>0</w:t>
            </w:r>
            <w:r w:rsidR="004443F9">
              <w:rPr>
                <w:rFonts w:ascii="Arial" w:hAnsi="Arial" w:cs="Arial"/>
                <w:b/>
                <w:i/>
                <w:lang w:val="es-BO"/>
              </w:rPr>
              <w:t xml:space="preserve"> (Ciento Cuarenta y Siete Mil 00/100 bolivianos </w:t>
            </w:r>
            <w:bookmarkStart w:id="3" w:name="_GoBack"/>
            <w:bookmarkEnd w:id="3"/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E2022E" w:rsidTr="00B4084A">
        <w:trPr>
          <w:trHeight w:val="95"/>
        </w:trPr>
        <w:tc>
          <w:tcPr>
            <w:tcW w:w="2100" w:type="dxa"/>
            <w:gridSpan w:val="3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68" w:type="dxa"/>
            <w:gridSpan w:val="10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E2022E" w:rsidTr="00B4084A">
        <w:trPr>
          <w:trHeight w:val="85"/>
        </w:trPr>
        <w:tc>
          <w:tcPr>
            <w:tcW w:w="2100" w:type="dxa"/>
            <w:gridSpan w:val="3"/>
            <w:tcBorders>
              <w:left w:val="single" w:sz="12" w:space="0" w:color="1F4E79" w:themeColor="accent1" w:themeShade="80"/>
            </w:tcBorders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gridSpan w:val="5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7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5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5" w:type="dxa"/>
            <w:gridSpan w:val="6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5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7" w:type="dxa"/>
            <w:gridSpan w:val="7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6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828" w:type="dxa"/>
            <w:gridSpan w:val="9"/>
            <w:shd w:val="clear" w:color="auto" w:fill="auto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523BA" w:rsidRPr="00E2022E" w:rsidTr="00B4084A">
        <w:trPr>
          <w:trHeight w:val="295"/>
        </w:trPr>
        <w:tc>
          <w:tcPr>
            <w:tcW w:w="21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E2022E" w:rsidRDefault="003523BA" w:rsidP="00B4084A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E2022E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463" w:type="dxa"/>
            <w:gridSpan w:val="71"/>
            <w:tcBorders>
              <w:left w:val="single" w:sz="4" w:space="0" w:color="auto"/>
            </w:tcBorders>
            <w:vAlign w:val="center"/>
          </w:tcPr>
          <w:p w:rsidR="003523BA" w:rsidRPr="00E2022E" w:rsidRDefault="003523BA" w:rsidP="00B408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569" w:type="dxa"/>
            <w:gridSpan w:val="14"/>
            <w:tcBorders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523BA" w:rsidRPr="00DA48B3" w:rsidTr="00B4084A">
        <w:trPr>
          <w:trHeight w:val="111"/>
        </w:trPr>
        <w:tc>
          <w:tcPr>
            <w:tcW w:w="2100" w:type="dxa"/>
            <w:gridSpan w:val="3"/>
            <w:tcBorders>
              <w:left w:val="single" w:sz="12" w:space="0" w:color="1F4E79" w:themeColor="accent1" w:themeShade="80"/>
            </w:tcBorders>
            <w:vAlign w:val="center"/>
          </w:tcPr>
          <w:p w:rsidR="003523BA" w:rsidRPr="00DA48B3" w:rsidRDefault="003523BA" w:rsidP="00B4084A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gridSpan w:val="5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7" w:type="dxa"/>
            <w:gridSpan w:val="4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5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5" w:type="dxa"/>
            <w:gridSpan w:val="6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5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7" w:type="dxa"/>
            <w:gridSpan w:val="7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6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828" w:type="dxa"/>
            <w:gridSpan w:val="9"/>
            <w:shd w:val="clear" w:color="auto" w:fill="auto"/>
          </w:tcPr>
          <w:p w:rsidR="003523BA" w:rsidRPr="00DA48B3" w:rsidRDefault="003523BA" w:rsidP="00B4084A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3523BA" w:rsidRPr="00DA48B3" w:rsidRDefault="003523BA" w:rsidP="00B4084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523BA" w:rsidRPr="00E2022E" w:rsidTr="00B4084A">
        <w:trPr>
          <w:trHeight w:val="234"/>
        </w:trPr>
        <w:tc>
          <w:tcPr>
            <w:tcW w:w="2100" w:type="dxa"/>
            <w:gridSpan w:val="3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23BA" w:rsidRPr="00E2022E" w:rsidRDefault="003523BA" w:rsidP="00B4084A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E2022E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</w:tc>
        <w:tc>
          <w:tcPr>
            <w:tcW w:w="7468" w:type="dxa"/>
            <w:gridSpan w:val="10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B74A8E" w:rsidRDefault="003523BA" w:rsidP="008443DA">
            <w:pPr>
              <w:jc w:val="both"/>
              <w:rPr>
                <w:rFonts w:ascii="Arial" w:hAnsi="Arial" w:cs="Arial"/>
                <w:lang w:val="es-BO"/>
              </w:rPr>
            </w:pPr>
            <w:r w:rsidRPr="00B74A8E">
              <w:rPr>
                <w:rFonts w:ascii="Arial" w:hAnsi="Arial" w:cs="Arial"/>
                <w:lang w:val="es-BO"/>
              </w:rPr>
              <w:t xml:space="preserve">Plazo para la ejecución de la consultoría será de un total de </w:t>
            </w:r>
            <w:r>
              <w:rPr>
                <w:rFonts w:ascii="Arial" w:hAnsi="Arial" w:cs="Arial"/>
                <w:lang w:val="es-BO"/>
              </w:rPr>
              <w:t>treinta y cinco</w:t>
            </w:r>
            <w:r w:rsidRPr="00B74A8E">
              <w:rPr>
                <w:rFonts w:ascii="Arial" w:hAnsi="Arial" w:cs="Arial"/>
                <w:lang w:val="es-BO"/>
              </w:rPr>
              <w:t xml:space="preserve"> (</w:t>
            </w:r>
            <w:r>
              <w:rPr>
                <w:rFonts w:ascii="Arial" w:hAnsi="Arial" w:cs="Arial"/>
                <w:lang w:val="es-BO"/>
              </w:rPr>
              <w:t>35</w:t>
            </w:r>
            <w:r w:rsidRPr="00B74A8E">
              <w:rPr>
                <w:rFonts w:ascii="Arial" w:hAnsi="Arial" w:cs="Arial"/>
                <w:lang w:val="es-BO"/>
              </w:rPr>
              <w:t xml:space="preserve">) días </w:t>
            </w:r>
            <w:r w:rsidR="008443DA">
              <w:rPr>
                <w:rFonts w:ascii="Arial" w:hAnsi="Arial" w:cs="Arial"/>
                <w:lang w:val="es-BO"/>
              </w:rPr>
              <w:t xml:space="preserve">hábiles </w:t>
            </w:r>
            <w:r w:rsidRPr="00B74A8E">
              <w:rPr>
                <w:rFonts w:ascii="Arial" w:hAnsi="Arial" w:cs="Arial"/>
                <w:lang w:val="es-BO"/>
              </w:rPr>
              <w:t>a partir de la fecha establecida en la orden de proceder.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E2022E" w:rsidTr="00B4084A">
        <w:trPr>
          <w:trHeight w:val="151"/>
        </w:trPr>
        <w:tc>
          <w:tcPr>
            <w:tcW w:w="2100" w:type="dxa"/>
            <w:gridSpan w:val="3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68" w:type="dxa"/>
            <w:gridSpan w:val="10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E2022E" w:rsidTr="00B4084A">
        <w:trPr>
          <w:trHeight w:val="45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523BA" w:rsidRPr="00E2022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23BA" w:rsidRPr="00E2022E" w:rsidTr="00B4084A">
        <w:trPr>
          <w:trHeight w:val="502"/>
        </w:trPr>
        <w:tc>
          <w:tcPr>
            <w:tcW w:w="21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468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B10B19" w:rsidRDefault="003523BA" w:rsidP="00B4084A">
            <w:pPr>
              <w:jc w:val="both"/>
              <w:rPr>
                <w:rFonts w:ascii="Arial" w:hAnsi="Arial" w:cs="Arial"/>
                <w:bCs/>
                <w:lang w:val="es-BO" w:eastAsia="x-none"/>
              </w:rPr>
            </w:pPr>
            <w:r w:rsidRPr="00B10B19">
              <w:rPr>
                <w:rFonts w:ascii="Arial" w:hAnsi="Arial" w:cs="Arial"/>
                <w:bCs/>
                <w:lang w:val="es-BO" w:eastAsia="x-none"/>
              </w:rPr>
              <w:t xml:space="preserve">La </w:t>
            </w:r>
            <w:r w:rsidRPr="00B10B19">
              <w:rPr>
                <w:rFonts w:ascii="Arial" w:hAnsi="Arial" w:cs="Arial"/>
                <w:b/>
                <w:bCs/>
              </w:rPr>
              <w:t>CONSULTORA</w:t>
            </w:r>
            <w:r w:rsidRPr="00B10B19">
              <w:rPr>
                <w:rFonts w:ascii="Arial" w:hAnsi="Arial" w:cs="Arial"/>
                <w:bCs/>
              </w:rPr>
              <w:t xml:space="preserve"> </w:t>
            </w:r>
            <w:r w:rsidRPr="00B10B19">
              <w:rPr>
                <w:rFonts w:ascii="Arial" w:hAnsi="Arial" w:cs="Arial"/>
                <w:bCs/>
                <w:lang w:val="es-BO" w:eastAsia="x-none"/>
              </w:rPr>
              <w:t xml:space="preserve">realizará la </w:t>
            </w:r>
            <w:r w:rsidRPr="00B10B19">
              <w:rPr>
                <w:rFonts w:ascii="Arial" w:hAnsi="Arial" w:cs="Arial"/>
                <w:b/>
                <w:bCs/>
                <w:lang w:val="es-BO" w:eastAsia="x-none"/>
              </w:rPr>
              <w:t>CONSULTORÍA</w:t>
            </w:r>
            <w:r w:rsidRPr="00B10B19">
              <w:rPr>
                <w:rFonts w:ascii="Arial" w:hAnsi="Arial" w:cs="Arial"/>
                <w:bCs/>
                <w:lang w:val="es-BO" w:eastAsia="x-none"/>
              </w:rPr>
              <w:t>, conforme el siguiente detalle:</w:t>
            </w:r>
          </w:p>
          <w:p w:rsidR="003523BA" w:rsidRPr="00B10B19" w:rsidRDefault="003523BA" w:rsidP="00B4084A">
            <w:pPr>
              <w:jc w:val="both"/>
              <w:rPr>
                <w:rFonts w:ascii="Arial" w:hAnsi="Arial" w:cs="Arial"/>
                <w:bCs/>
                <w:lang w:val="es-BO" w:eastAsia="x-none"/>
              </w:rPr>
            </w:pPr>
          </w:p>
          <w:p w:rsidR="003523BA" w:rsidRPr="00B10B19" w:rsidRDefault="003523BA" w:rsidP="003523BA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i/>
                <w:lang w:eastAsia="x-none"/>
              </w:rPr>
            </w:pPr>
            <w:r w:rsidRPr="00B10B19">
              <w:rPr>
                <w:rFonts w:ascii="Arial" w:hAnsi="Arial" w:cs="Arial"/>
                <w:bCs/>
                <w:lang w:eastAsia="x-none"/>
              </w:rPr>
              <w:t xml:space="preserve">Para la Etapa 1. </w:t>
            </w:r>
            <w:r w:rsidRPr="00B10B19">
              <w:rPr>
                <w:rFonts w:ascii="Arial" w:hAnsi="Arial" w:cs="Arial"/>
                <w:b/>
                <w:iCs/>
                <w:lang w:val="es-ES_tradnl"/>
              </w:rPr>
              <w:t>Desarrollo del Alcance de la consultoría</w:t>
            </w:r>
            <w:r w:rsidRPr="00B10B19">
              <w:rPr>
                <w:rFonts w:ascii="Arial" w:hAnsi="Arial" w:cs="Arial"/>
                <w:bCs/>
                <w:lang w:eastAsia="x-none"/>
              </w:rPr>
              <w:t xml:space="preserve">, la </w:t>
            </w:r>
            <w:r w:rsidRPr="00B10B19">
              <w:rPr>
                <w:rFonts w:ascii="Arial" w:hAnsi="Arial" w:cs="Arial"/>
                <w:b/>
                <w:bCs/>
              </w:rPr>
              <w:t>CONSULTORA</w:t>
            </w:r>
            <w:r w:rsidRPr="00B10B19">
              <w:rPr>
                <w:rFonts w:ascii="Arial" w:hAnsi="Arial" w:cs="Arial"/>
                <w:bCs/>
              </w:rPr>
              <w:t xml:space="preserve"> </w:t>
            </w:r>
            <w:r w:rsidRPr="00B10B19">
              <w:rPr>
                <w:rFonts w:ascii="Arial" w:hAnsi="Arial" w:cs="Arial"/>
                <w:bCs/>
                <w:lang w:eastAsia="x-none"/>
              </w:rPr>
              <w:t xml:space="preserve">podrá realizarlo de manera presencial (Según corresponda de acuerdo a lo coordinado con la </w:t>
            </w:r>
            <w:r w:rsidRPr="00B10B19">
              <w:rPr>
                <w:rFonts w:ascii="Arial" w:hAnsi="Arial" w:cs="Arial"/>
                <w:b/>
                <w:bCs/>
                <w:lang w:eastAsia="x-none"/>
              </w:rPr>
              <w:t>CONTRAPARTE algunas tareas se puede realizar de manera remota a través de una VPN</w:t>
            </w:r>
            <w:r w:rsidRPr="00B10B19">
              <w:rPr>
                <w:rFonts w:ascii="Arial" w:hAnsi="Arial" w:cs="Arial"/>
                <w:bCs/>
                <w:lang w:eastAsia="x-none"/>
              </w:rPr>
              <w:t>).</w:t>
            </w:r>
          </w:p>
          <w:p w:rsidR="003523BA" w:rsidRPr="00B10B19" w:rsidRDefault="003523BA" w:rsidP="003523BA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i/>
                <w:lang w:eastAsia="x-none"/>
              </w:rPr>
            </w:pPr>
            <w:r w:rsidRPr="00B10B19">
              <w:rPr>
                <w:rFonts w:ascii="Arial" w:hAnsi="Arial" w:cs="Arial"/>
                <w:bCs/>
                <w:lang w:eastAsia="x-none"/>
              </w:rPr>
              <w:t xml:space="preserve">Para la Etapa 2. </w:t>
            </w:r>
            <w:r w:rsidRPr="00B10B19">
              <w:rPr>
                <w:rFonts w:ascii="Arial" w:hAnsi="Arial" w:cs="Arial"/>
                <w:b/>
                <w:iCs/>
                <w:lang w:val="es-ES_tradnl"/>
              </w:rPr>
              <w:t>Elaboración y</w:t>
            </w:r>
            <w:r w:rsidRPr="00B10B19">
              <w:rPr>
                <w:rFonts w:ascii="Arial" w:hAnsi="Arial" w:cs="Arial"/>
                <w:bCs/>
                <w:lang w:eastAsia="x-none"/>
              </w:rPr>
              <w:t xml:space="preserve"> </w:t>
            </w:r>
            <w:r w:rsidRPr="00B10B19">
              <w:rPr>
                <w:rFonts w:ascii="Arial" w:hAnsi="Arial" w:cs="Arial"/>
                <w:b/>
                <w:iCs/>
                <w:lang w:val="es-ES_tradnl"/>
              </w:rPr>
              <w:t>Presentación Informe preliminar</w:t>
            </w:r>
            <w:r w:rsidRPr="00B10B19">
              <w:rPr>
                <w:rFonts w:ascii="Arial" w:hAnsi="Arial" w:cs="Arial"/>
                <w:bCs/>
                <w:lang w:eastAsia="x-none"/>
              </w:rPr>
              <w:t xml:space="preserve">, la </w:t>
            </w:r>
            <w:r w:rsidRPr="00B10B19">
              <w:rPr>
                <w:rFonts w:ascii="Arial" w:hAnsi="Arial" w:cs="Arial"/>
                <w:b/>
                <w:bCs/>
                <w:lang w:eastAsia="x-none"/>
              </w:rPr>
              <w:t xml:space="preserve">CONSULTORA </w:t>
            </w:r>
            <w:r w:rsidRPr="00B10B19">
              <w:rPr>
                <w:rFonts w:ascii="Arial" w:hAnsi="Arial" w:cs="Arial"/>
                <w:bCs/>
                <w:lang w:eastAsia="x-none"/>
              </w:rPr>
              <w:t xml:space="preserve">podrá realizar la elaboración del informe preliminar en sus instalaciones, la presentación es de manera presencial (en instalaciones del Banco Central de Bolivia ubicado en la calle Ayacucho y Mercado). </w:t>
            </w:r>
          </w:p>
          <w:p w:rsidR="003523BA" w:rsidRPr="00B10B19" w:rsidRDefault="003523BA" w:rsidP="003523BA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i/>
                <w:lang w:eastAsia="x-none"/>
              </w:rPr>
            </w:pPr>
            <w:r w:rsidRPr="00B10B19">
              <w:rPr>
                <w:rFonts w:ascii="Arial" w:hAnsi="Arial" w:cs="Arial"/>
                <w:bCs/>
                <w:lang w:eastAsia="x-none"/>
              </w:rPr>
              <w:t xml:space="preserve">Para la Etapa 3. </w:t>
            </w:r>
            <w:r w:rsidRPr="00B10B19">
              <w:rPr>
                <w:rFonts w:ascii="Arial" w:hAnsi="Arial" w:cs="Arial"/>
                <w:b/>
                <w:bCs/>
                <w:lang w:eastAsia="x-none"/>
              </w:rPr>
              <w:t>Elaboración del Informe Final de Resultados</w:t>
            </w:r>
            <w:r w:rsidRPr="00B10B19">
              <w:rPr>
                <w:rFonts w:ascii="Arial" w:hAnsi="Arial" w:cs="Arial"/>
                <w:bCs/>
                <w:lang w:eastAsia="x-none"/>
              </w:rPr>
              <w:t xml:space="preserve">, la </w:t>
            </w:r>
            <w:r w:rsidRPr="00B10B19">
              <w:rPr>
                <w:rFonts w:ascii="Arial" w:hAnsi="Arial" w:cs="Arial"/>
                <w:b/>
                <w:bCs/>
                <w:lang w:eastAsia="x-none"/>
              </w:rPr>
              <w:t xml:space="preserve">CONSULTORA </w:t>
            </w:r>
            <w:r w:rsidRPr="00B10B19">
              <w:rPr>
                <w:rFonts w:ascii="Arial" w:hAnsi="Arial" w:cs="Arial"/>
                <w:bCs/>
                <w:lang w:eastAsia="x-none"/>
              </w:rPr>
              <w:t>podrá realizarlo en sus instalaciones</w:t>
            </w:r>
            <w:r w:rsidRPr="00B10B19">
              <w:rPr>
                <w:rFonts w:ascii="Arial" w:hAnsi="Arial" w:cs="Arial"/>
                <w:bCs/>
                <w:lang w:val="es-BO" w:eastAsia="x-none"/>
              </w:rPr>
              <w:t>.</w:t>
            </w:r>
          </w:p>
          <w:p w:rsidR="003523BA" w:rsidRPr="00B10B19" w:rsidRDefault="003523BA" w:rsidP="003523BA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lang w:val="es-BO" w:eastAsia="x-none"/>
              </w:rPr>
            </w:pPr>
            <w:r w:rsidRPr="00B10B19">
              <w:rPr>
                <w:rFonts w:ascii="Arial" w:hAnsi="Arial" w:cs="Arial"/>
                <w:bCs/>
                <w:lang w:val="es-BO" w:eastAsia="x-none"/>
              </w:rPr>
              <w:t xml:space="preserve">Para la Etapa 4. </w:t>
            </w:r>
            <w:r w:rsidRPr="00B10B19">
              <w:rPr>
                <w:rFonts w:ascii="Arial" w:hAnsi="Arial" w:cs="Arial"/>
                <w:b/>
                <w:iCs/>
                <w:lang w:val="es-ES_tradnl"/>
              </w:rPr>
              <w:t xml:space="preserve">Presentación, capacitación y entrega del Informe Final de Resultados </w:t>
            </w:r>
            <w:r w:rsidRPr="00B10B19">
              <w:rPr>
                <w:rFonts w:ascii="Arial" w:hAnsi="Arial" w:cs="Arial"/>
                <w:bCs/>
                <w:lang w:val="es-BO" w:eastAsia="x-none"/>
              </w:rPr>
              <w:t xml:space="preserve">la </w:t>
            </w:r>
            <w:r w:rsidRPr="00B10B19">
              <w:rPr>
                <w:rFonts w:ascii="Arial" w:hAnsi="Arial" w:cs="Arial"/>
                <w:b/>
                <w:bCs/>
                <w:lang w:val="es-BO" w:eastAsia="x-none"/>
              </w:rPr>
              <w:t>CONSULTORA</w:t>
            </w:r>
            <w:r w:rsidRPr="00B10B19">
              <w:rPr>
                <w:rFonts w:ascii="Arial" w:hAnsi="Arial" w:cs="Arial"/>
                <w:bCs/>
                <w:lang w:val="es-BO" w:eastAsia="x-none"/>
              </w:rPr>
              <w:t xml:space="preserve"> tiene que realizarlo de manera presencial en instalaciones del B</w:t>
            </w:r>
            <w:proofErr w:type="spellStart"/>
            <w:r w:rsidRPr="00B10B19">
              <w:rPr>
                <w:rFonts w:ascii="Arial" w:hAnsi="Arial" w:cs="Arial"/>
                <w:bCs/>
                <w:lang w:eastAsia="x-none"/>
              </w:rPr>
              <w:t>anco</w:t>
            </w:r>
            <w:proofErr w:type="spellEnd"/>
            <w:r w:rsidRPr="00B10B19">
              <w:rPr>
                <w:rFonts w:ascii="Arial" w:hAnsi="Arial" w:cs="Arial"/>
                <w:bCs/>
                <w:lang w:eastAsia="x-none"/>
              </w:rPr>
              <w:t xml:space="preserve"> Central de Bolivia ubicado en la calle Ayacucho y Mercado</w:t>
            </w:r>
            <w:r w:rsidRPr="00B10B19">
              <w:rPr>
                <w:rFonts w:ascii="Arial" w:hAnsi="Arial" w:cs="Arial"/>
                <w:bCs/>
                <w:lang w:val="es-BO" w:eastAsia="x-none"/>
              </w:rPr>
              <w:t>.</w:t>
            </w:r>
          </w:p>
          <w:p w:rsidR="003523BA" w:rsidRPr="00E2022E" w:rsidRDefault="003523BA" w:rsidP="003523BA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E2022E" w:rsidTr="00B4084A">
        <w:trPr>
          <w:trHeight w:val="45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23BA" w:rsidRPr="00E2022E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523BA" w:rsidRPr="00E2022E" w:rsidTr="00B4084A">
        <w:trPr>
          <w:trHeight w:val="403"/>
        </w:trPr>
        <w:tc>
          <w:tcPr>
            <w:tcW w:w="21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523BA" w:rsidRPr="00E2022E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68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B10B19" w:rsidRDefault="003523BA" w:rsidP="00B4084A">
            <w:pPr>
              <w:jc w:val="both"/>
              <w:rPr>
                <w:rFonts w:ascii="Arial" w:hAnsi="Arial" w:cs="Arial"/>
                <w:lang w:val="es-BO" w:eastAsia="x-none"/>
              </w:rPr>
            </w:pPr>
            <w:r w:rsidRPr="00B10B19">
              <w:rPr>
                <w:rFonts w:ascii="Arial" w:hAnsi="Arial" w:cs="Arial"/>
                <w:lang w:val="x-none" w:eastAsia="x-none"/>
              </w:rPr>
              <w:t>El proponente adjudicado debe presentar la Garantía de cumplimiento de contrato por el siete por ciento (7%) del monto total del contrato</w:t>
            </w:r>
            <w:r w:rsidRPr="00B10B19">
              <w:rPr>
                <w:rFonts w:ascii="Arial" w:hAnsi="Arial" w:cs="Arial"/>
                <w:lang w:val="es-BO" w:eastAsia="x-none"/>
              </w:rPr>
              <w:t>, de acuerdo con el Articulo 20 del D.S. N° 181.</w:t>
            </w:r>
          </w:p>
          <w:p w:rsidR="003523BA" w:rsidRPr="00B10B19" w:rsidRDefault="003523BA" w:rsidP="00B4084A">
            <w:pPr>
              <w:spacing w:before="80" w:after="80"/>
              <w:jc w:val="both"/>
              <w:rPr>
                <w:rFonts w:ascii="Arial" w:hAnsi="Arial"/>
                <w:bCs/>
                <w:iCs/>
                <w:lang w:val="x-none" w:eastAsia="x-none"/>
              </w:rPr>
            </w:pPr>
            <w:r w:rsidRPr="00B10B19">
              <w:rPr>
                <w:rFonts w:ascii="Arial" w:hAnsi="Arial"/>
                <w:lang w:val="es-MX" w:eastAsia="x-none"/>
              </w:rPr>
              <w:t>La</w:t>
            </w:r>
            <w:r w:rsidRPr="00B10B19">
              <w:rPr>
                <w:rFonts w:ascii="Arial" w:hAnsi="Arial"/>
                <w:lang w:val="x-none" w:eastAsia="x-none"/>
              </w:rPr>
              <w:t xml:space="preserve"> </w:t>
            </w:r>
            <w:r w:rsidRPr="00B10B19">
              <w:rPr>
                <w:rFonts w:ascii="Arial" w:hAnsi="Arial" w:cs="Arial"/>
                <w:b/>
                <w:bCs/>
              </w:rPr>
              <w:t>CONSULTORA</w:t>
            </w:r>
            <w:r w:rsidRPr="00B10B19">
              <w:rPr>
                <w:rFonts w:ascii="Arial" w:hAnsi="Arial" w:cs="Arial"/>
                <w:bCs/>
              </w:rPr>
              <w:t xml:space="preserve"> </w:t>
            </w:r>
            <w:r w:rsidRPr="00B10B19">
              <w:rPr>
                <w:rFonts w:ascii="Arial" w:hAnsi="Arial"/>
                <w:lang w:val="x-none" w:eastAsia="x-none"/>
              </w:rPr>
              <w:t xml:space="preserve">podrá elegir el tipo de garantía </w:t>
            </w:r>
            <w:r w:rsidRPr="00B10B19">
              <w:rPr>
                <w:rFonts w:ascii="Arial" w:hAnsi="Arial"/>
                <w:bCs/>
                <w:iCs/>
                <w:lang w:val="x-none" w:eastAsia="x-none"/>
              </w:rPr>
              <w:t>entre las siguientes:</w:t>
            </w:r>
          </w:p>
          <w:p w:rsidR="003523BA" w:rsidRPr="00B10B19" w:rsidRDefault="003523BA" w:rsidP="003523BA">
            <w:pPr>
              <w:numPr>
                <w:ilvl w:val="0"/>
                <w:numId w:val="8"/>
              </w:numPr>
              <w:ind w:left="896" w:hanging="448"/>
              <w:jc w:val="both"/>
              <w:rPr>
                <w:rFonts w:ascii="Arial" w:hAnsi="Arial"/>
                <w:lang w:val="x-none" w:eastAsia="x-none"/>
              </w:rPr>
            </w:pPr>
            <w:r w:rsidRPr="00B10B19">
              <w:rPr>
                <w:rFonts w:ascii="Arial" w:hAnsi="Arial"/>
                <w:lang w:val="x-none" w:eastAsia="x-none"/>
              </w:rPr>
              <w:t>Boleta de garantía.</w:t>
            </w:r>
          </w:p>
          <w:p w:rsidR="003523BA" w:rsidRPr="00B10B19" w:rsidRDefault="003523BA" w:rsidP="003523BA">
            <w:pPr>
              <w:numPr>
                <w:ilvl w:val="0"/>
                <w:numId w:val="8"/>
              </w:numPr>
              <w:ind w:left="896" w:hanging="448"/>
              <w:jc w:val="both"/>
              <w:rPr>
                <w:rFonts w:ascii="Arial" w:hAnsi="Arial"/>
                <w:lang w:val="x-none" w:eastAsia="x-none"/>
              </w:rPr>
            </w:pPr>
            <w:r w:rsidRPr="00B10B19">
              <w:rPr>
                <w:rFonts w:ascii="Arial" w:hAnsi="Arial"/>
                <w:lang w:val="x-none" w:eastAsia="x-none"/>
              </w:rPr>
              <w:t>Garantía a primer requerimiento.</w:t>
            </w:r>
          </w:p>
          <w:p w:rsidR="003523BA" w:rsidRPr="00B10B19" w:rsidRDefault="003523BA" w:rsidP="003523B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es-BO" w:eastAsia="x-none"/>
              </w:rPr>
            </w:pPr>
            <w:r w:rsidRPr="00B10B19">
              <w:rPr>
                <w:rFonts w:ascii="Arial" w:hAnsi="Arial"/>
                <w:lang w:val="x-none" w:eastAsia="x-none"/>
              </w:rPr>
              <w:t>Póliza de seguro de caución a primer requerimiento</w:t>
            </w:r>
          </w:p>
          <w:p w:rsidR="003523BA" w:rsidRPr="00B10B19" w:rsidRDefault="003523BA" w:rsidP="00B4084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10B19">
              <w:rPr>
                <w:rFonts w:ascii="Arial" w:hAnsi="Arial" w:cs="Arial"/>
              </w:rPr>
              <w:t xml:space="preserve">El importe de dicha garantía, en caso de cualquier incumplimiento contractual </w:t>
            </w:r>
            <w:r w:rsidRPr="00B10B19">
              <w:rPr>
                <w:rFonts w:ascii="Arial" w:hAnsi="Arial" w:cs="Arial"/>
                <w:color w:val="000000"/>
              </w:rPr>
              <w:t xml:space="preserve">incurrido por la empresa </w:t>
            </w:r>
            <w:r w:rsidRPr="00B10B19">
              <w:rPr>
                <w:rFonts w:ascii="Arial" w:hAnsi="Arial" w:cs="Arial"/>
                <w:b/>
                <w:bCs/>
              </w:rPr>
              <w:t>CONSULTORA</w:t>
            </w:r>
            <w:r w:rsidRPr="00B10B19">
              <w:rPr>
                <w:rFonts w:ascii="Arial" w:hAnsi="Arial" w:cs="Arial"/>
              </w:rPr>
              <w:t>, será consolidado a favor del BCB sin necesidad de ningún trámite o acción judicial.</w:t>
            </w:r>
          </w:p>
          <w:p w:rsidR="003523BA" w:rsidRPr="00B10B19" w:rsidRDefault="003523BA" w:rsidP="00B4084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23BA" w:rsidRPr="00E2022E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8F554D" w:rsidTr="00B4084A">
        <w:trPr>
          <w:trHeight w:val="53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23BA" w:rsidRPr="003163DE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23BA" w:rsidRPr="008F554D" w:rsidTr="00B4084A">
        <w:trPr>
          <w:trHeight w:val="298"/>
        </w:trPr>
        <w:tc>
          <w:tcPr>
            <w:tcW w:w="2100" w:type="dxa"/>
            <w:gridSpan w:val="3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EC49EB" w:rsidRDefault="003523BA" w:rsidP="00B4084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EC49EB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7386" w:type="dxa"/>
            <w:gridSpan w:val="104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de la gestión en curso</w:t>
            </w:r>
          </w:p>
        </w:tc>
      </w:tr>
      <w:tr w:rsidR="003523BA" w:rsidRPr="008F554D" w:rsidTr="00B4084A">
        <w:trPr>
          <w:trHeight w:val="45"/>
        </w:trPr>
        <w:tc>
          <w:tcPr>
            <w:tcW w:w="2100" w:type="dxa"/>
            <w:gridSpan w:val="3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4"/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4"/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4"/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4"/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4"/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4"/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5"/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left w:val="nil"/>
            </w:tcBorders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  <w:tcBorders>
              <w:left w:val="nil"/>
            </w:tcBorders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left w:val="nil"/>
            </w:tcBorders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  <w:tcBorders>
              <w:left w:val="nil"/>
            </w:tcBorders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left w:val="nil"/>
            </w:tcBorders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left w:val="nil"/>
            </w:tcBorders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  <w:tcBorders>
              <w:left w:val="nil"/>
            </w:tcBorders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5"/>
            <w:tcBorders>
              <w:left w:val="nil"/>
            </w:tcBorders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7"/>
            <w:tcBorders>
              <w:left w:val="nil"/>
            </w:tcBorders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4"/>
            <w:tcBorders>
              <w:left w:val="nil"/>
            </w:tcBorders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6"/>
            <w:tcBorders>
              <w:left w:val="nil"/>
            </w:tcBorders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left w:val="nil"/>
            </w:tcBorders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3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5" w:type="dxa"/>
            <w:gridSpan w:val="3"/>
            <w:tcBorders>
              <w:right w:val="single" w:sz="12" w:space="0" w:color="1F4E79" w:themeColor="accent1" w:themeShade="80"/>
            </w:tcBorders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523BA" w:rsidRPr="008F554D" w:rsidTr="00B4084A">
        <w:trPr>
          <w:trHeight w:val="329"/>
        </w:trPr>
        <w:tc>
          <w:tcPr>
            <w:tcW w:w="2100" w:type="dxa"/>
            <w:gridSpan w:val="3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134" w:type="dxa"/>
            <w:gridSpan w:val="10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lang w:val="es-BO"/>
              </w:rPr>
              <w:t>ublic</w:t>
            </w:r>
            <w:r w:rsidRPr="008F554D">
              <w:rPr>
                <w:rFonts w:ascii="Arial" w:hAnsi="Arial" w:cs="Arial"/>
                <w:sz w:val="14"/>
                <w:lang w:val="es-BO"/>
              </w:rPr>
              <w:t>ada la Ley del Presupuesto General del Estado de la siguiente gestión)</w:t>
            </w:r>
          </w:p>
        </w:tc>
        <w:tc>
          <w:tcPr>
            <w:tcW w:w="252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8F554D" w:rsidTr="00B4084A">
        <w:trPr>
          <w:trHeight w:val="45"/>
        </w:trPr>
        <w:tc>
          <w:tcPr>
            <w:tcW w:w="2100" w:type="dxa"/>
            <w:gridSpan w:val="3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3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523BA" w:rsidRPr="003163DE" w:rsidRDefault="003523BA" w:rsidP="00B4084A">
            <w:pPr>
              <w:rPr>
                <w:rFonts w:ascii="Arial" w:hAnsi="Arial" w:cs="Arial"/>
                <w:sz w:val="2"/>
                <w:lang w:val="es-BO"/>
              </w:rPr>
            </w:pPr>
          </w:p>
        </w:tc>
        <w:tc>
          <w:tcPr>
            <w:tcW w:w="7134" w:type="dxa"/>
            <w:gridSpan w:val="102"/>
            <w:vMerge/>
            <w:tcBorders>
              <w:left w:val="nil"/>
            </w:tcBorders>
            <w:shd w:val="clear" w:color="auto" w:fill="auto"/>
          </w:tcPr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8F554D" w:rsidTr="00B4084A">
        <w:trPr>
          <w:trHeight w:val="55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23BA" w:rsidRPr="003163DE" w:rsidRDefault="003523BA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523BA" w:rsidRPr="008F554D" w:rsidTr="00B4084A">
        <w:trPr>
          <w:trHeight w:val="332"/>
        </w:trPr>
        <w:tc>
          <w:tcPr>
            <w:tcW w:w="2100" w:type="dxa"/>
            <w:gridSpan w:val="3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523BA" w:rsidRPr="008F554D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91" w:type="dxa"/>
            <w:gridSpan w:val="5"/>
            <w:vMerge w:val="restart"/>
            <w:vAlign w:val="center"/>
          </w:tcPr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22" w:type="dxa"/>
            <w:gridSpan w:val="77"/>
            <w:vMerge w:val="restart"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523BA" w:rsidRPr="008F554D" w:rsidRDefault="003523BA" w:rsidP="00B4084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460" w:type="dxa"/>
            <w:gridSpan w:val="8"/>
            <w:vMerge w:val="restart"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95" w:type="dxa"/>
            <w:gridSpan w:val="18"/>
            <w:vMerge w:val="restart"/>
            <w:tcBorders>
              <w:left w:val="nil"/>
            </w:tcBorders>
            <w:vAlign w:val="center"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52" w:type="dxa"/>
            <w:gridSpan w:val="2"/>
            <w:tcBorders>
              <w:right w:val="single" w:sz="12" w:space="0" w:color="1F4E79" w:themeColor="accent1" w:themeShade="80"/>
            </w:tcBorders>
          </w:tcPr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8F554D" w:rsidTr="00B4084A">
        <w:trPr>
          <w:trHeight w:val="106"/>
        </w:trPr>
        <w:tc>
          <w:tcPr>
            <w:tcW w:w="210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523BA" w:rsidRPr="008F554D" w:rsidRDefault="003523BA" w:rsidP="00B4084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91" w:type="dxa"/>
            <w:gridSpan w:val="5"/>
            <w:vMerge/>
            <w:vAlign w:val="center"/>
          </w:tcPr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22" w:type="dxa"/>
            <w:gridSpan w:val="77"/>
            <w:vMerge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60" w:type="dxa"/>
            <w:gridSpan w:val="8"/>
            <w:vMerge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95" w:type="dxa"/>
            <w:gridSpan w:val="18"/>
            <w:vMerge/>
            <w:tcBorders>
              <w:left w:val="nil"/>
            </w:tcBorders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2"/>
            <w:tcBorders>
              <w:right w:val="single" w:sz="12" w:space="0" w:color="1F4E79" w:themeColor="accent1" w:themeShade="80"/>
            </w:tcBorders>
          </w:tcPr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8F554D" w:rsidTr="00B4084A">
        <w:trPr>
          <w:trHeight w:val="332"/>
        </w:trPr>
        <w:tc>
          <w:tcPr>
            <w:tcW w:w="210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523BA" w:rsidRPr="008F554D" w:rsidRDefault="003523BA" w:rsidP="00B4084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91" w:type="dxa"/>
            <w:gridSpan w:val="5"/>
            <w:tcBorders>
              <w:right w:val="single" w:sz="4" w:space="0" w:color="auto"/>
            </w:tcBorders>
            <w:vAlign w:val="center"/>
          </w:tcPr>
          <w:p w:rsidR="003523BA" w:rsidRPr="008F554D" w:rsidRDefault="003523BA" w:rsidP="00B4084A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22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46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E2022E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3163DE" w:rsidTr="00B4084A">
        <w:trPr>
          <w:trHeight w:val="67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23BA" w:rsidRPr="003163DE" w:rsidRDefault="003523BA" w:rsidP="00B4084A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3523BA" w:rsidRPr="008F554D" w:rsidTr="00B4084A">
        <w:trPr>
          <w:trHeight w:val="170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523BA" w:rsidRPr="00A10E16" w:rsidRDefault="003523BA" w:rsidP="003523BA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3523BA" w:rsidRPr="008F554D" w:rsidRDefault="003523BA" w:rsidP="00B4084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523BA" w:rsidRPr="008F554D" w:rsidTr="00B4084A">
        <w:trPr>
          <w:trHeight w:val="63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23BA" w:rsidRPr="003163DE" w:rsidRDefault="003523BA" w:rsidP="00B4084A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3523BA" w:rsidRPr="008F554D" w:rsidTr="00B4084A">
        <w:trPr>
          <w:trHeight w:val="389"/>
        </w:trPr>
        <w:tc>
          <w:tcPr>
            <w:tcW w:w="21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23BA" w:rsidRPr="008F554D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25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60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  <w:r w:rsidRPr="005F73CF">
              <w:rPr>
                <w:rFonts w:ascii="Arial" w:hAnsi="Arial" w:cs="Arial"/>
                <w:lang w:val="es-BO" w:eastAsia="es-BO"/>
              </w:rPr>
              <w:t>08:00</w:t>
            </w:r>
            <w:r w:rsidRPr="005F73CF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8F554D" w:rsidTr="00B4084A">
        <w:trPr>
          <w:trHeight w:val="167"/>
        </w:trPr>
        <w:tc>
          <w:tcPr>
            <w:tcW w:w="9820" w:type="dxa"/>
            <w:gridSpan w:val="11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23BA" w:rsidRPr="00DA48B3" w:rsidRDefault="003523BA" w:rsidP="00B4084A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</w:tbl>
    <w:p w:rsidR="003523BA" w:rsidRPr="00613939" w:rsidRDefault="003523BA" w:rsidP="003523BA">
      <w:pPr>
        <w:rPr>
          <w:sz w:val="2"/>
          <w:szCs w:val="2"/>
        </w:rPr>
      </w:pPr>
    </w:p>
    <w:tbl>
      <w:tblPr>
        <w:tblW w:w="9834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2236"/>
        <w:gridCol w:w="2312"/>
        <w:gridCol w:w="238"/>
        <w:gridCol w:w="361"/>
        <w:gridCol w:w="964"/>
        <w:gridCol w:w="1110"/>
        <w:gridCol w:w="35"/>
        <w:gridCol w:w="236"/>
        <w:gridCol w:w="2090"/>
        <w:gridCol w:w="238"/>
        <w:gridCol w:w="14"/>
      </w:tblGrid>
      <w:tr w:rsidR="003523BA" w:rsidRPr="008F554D" w:rsidTr="00B4084A">
        <w:trPr>
          <w:gridAfter w:val="1"/>
          <w:wAfter w:w="14" w:type="dxa"/>
          <w:trHeight w:val="266"/>
        </w:trPr>
        <w:tc>
          <w:tcPr>
            <w:tcW w:w="2236" w:type="dxa"/>
            <w:tcBorders>
              <w:left w:val="single" w:sz="12" w:space="0" w:color="1F4E79" w:themeColor="accent1" w:themeShade="80"/>
            </w:tcBorders>
            <w:vAlign w:val="center"/>
          </w:tcPr>
          <w:p w:rsidR="003523BA" w:rsidRPr="008F554D" w:rsidRDefault="003523BA" w:rsidP="00B4084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8" w:type="dxa"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38" w:type="dxa"/>
            <w:tcBorders>
              <w:right w:val="single" w:sz="12" w:space="0" w:color="1F4E79" w:themeColor="accent1" w:themeShade="80"/>
            </w:tcBorders>
          </w:tcPr>
          <w:p w:rsidR="003523BA" w:rsidRPr="008F554D" w:rsidRDefault="003523BA" w:rsidP="00B4084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523BA" w:rsidRPr="008F554D" w:rsidTr="00B4084A">
        <w:trPr>
          <w:gridAfter w:val="1"/>
          <w:wAfter w:w="14" w:type="dxa"/>
          <w:trHeight w:val="298"/>
        </w:trPr>
        <w:tc>
          <w:tcPr>
            <w:tcW w:w="223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lastRenderedPageBreak/>
              <w:t>Encargado de atender consultas</w:t>
            </w:r>
          </w:p>
          <w:p w:rsidR="003523BA" w:rsidRPr="008F554D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Administrativas</w:t>
            </w:r>
            <w:r w:rsidRPr="00DA48B3">
              <w:rPr>
                <w:rFonts w:ascii="Arial" w:hAnsi="Arial" w:cs="Arial"/>
                <w:color w:val="000099"/>
                <w:lang w:val="es-BO"/>
              </w:rPr>
              <w:t>: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Liliam Patricia Cortez Linares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Técnico Administrativo en Contrataciones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  <w:r w:rsidRPr="00D61FC9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8F554D" w:rsidTr="00B4084A">
        <w:trPr>
          <w:gridAfter w:val="1"/>
          <w:wAfter w:w="14" w:type="dxa"/>
          <w:trHeight w:val="298"/>
        </w:trPr>
        <w:tc>
          <w:tcPr>
            <w:tcW w:w="223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23BA" w:rsidRPr="008F554D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DA48B3">
              <w:rPr>
                <w:rFonts w:ascii="Arial" w:hAnsi="Arial" w:cs="Arial"/>
                <w:color w:val="000099"/>
                <w:lang w:val="es-BO"/>
              </w:rPr>
              <w:t>Técnicas: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Ana María Garcia Limchs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8443D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Jefa del Departamento de Validación de Softwa</w:t>
            </w:r>
            <w:r w:rsidR="008443DA">
              <w:rPr>
                <w:rFonts w:ascii="Arial" w:hAnsi="Arial" w:cs="Arial"/>
                <w:lang w:val="es-BO"/>
              </w:rPr>
              <w:t>r</w:t>
            </w:r>
            <w:r>
              <w:rPr>
                <w:rFonts w:ascii="Arial" w:hAnsi="Arial" w:cs="Arial"/>
                <w:lang w:val="es-BO"/>
              </w:rPr>
              <w:t>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8F554D" w:rsidTr="00B4084A">
        <w:trPr>
          <w:gridAfter w:val="1"/>
          <w:wAfter w:w="14" w:type="dxa"/>
          <w:trHeight w:val="50"/>
        </w:trPr>
        <w:tc>
          <w:tcPr>
            <w:tcW w:w="9820" w:type="dxa"/>
            <w:gridSpan w:val="1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23BA" w:rsidRPr="00DA48B3" w:rsidRDefault="003523BA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23BA" w:rsidRPr="008F554D" w:rsidTr="00B4084A">
        <w:trPr>
          <w:gridAfter w:val="1"/>
          <w:wAfter w:w="14" w:type="dxa"/>
          <w:trHeight w:val="298"/>
        </w:trPr>
        <w:tc>
          <w:tcPr>
            <w:tcW w:w="223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23BA" w:rsidRPr="008F554D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036CD8" w:rsidRDefault="003523BA" w:rsidP="00B4084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036CD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3523BA" w:rsidRPr="00036CD8" w:rsidRDefault="003523BA" w:rsidP="00B4084A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036CD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39</w:t>
            </w:r>
            <w:r w:rsidRPr="00036CD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2039</w:t>
            </w:r>
            <w:r w:rsidRPr="00036CD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  <w:r w:rsidRPr="00036CD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3BA" w:rsidRPr="008F554D" w:rsidRDefault="003523BA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036CD8" w:rsidRDefault="004443F9" w:rsidP="00B4084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="003523BA" w:rsidRPr="00B56686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lcortez@bcb.gob.bo</w:t>
              </w:r>
            </w:hyperlink>
          </w:p>
          <w:p w:rsidR="003523BA" w:rsidRPr="00036CD8" w:rsidRDefault="003523BA" w:rsidP="00B4084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36CD8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agarcia</w:t>
            </w:r>
            <w:r w:rsidRPr="00427ED9">
              <w:rPr>
                <w:rStyle w:val="Hipervnculo"/>
                <w:rFonts w:ascii="Arial" w:hAnsi="Arial" w:cs="Arial"/>
                <w:sz w:val="12"/>
                <w:szCs w:val="14"/>
              </w:rPr>
              <w:t xml:space="preserve">@bcb.gob.bo </w:t>
            </w:r>
            <w:r w:rsidRPr="00036CD8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23BA" w:rsidRPr="008F554D" w:rsidRDefault="003523BA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523BA" w:rsidRPr="008F554D" w:rsidTr="00B4084A">
        <w:trPr>
          <w:gridAfter w:val="1"/>
          <w:wAfter w:w="14" w:type="dxa"/>
          <w:trHeight w:val="133"/>
        </w:trPr>
        <w:tc>
          <w:tcPr>
            <w:tcW w:w="9820" w:type="dxa"/>
            <w:gridSpan w:val="1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523BA" w:rsidRPr="00E2022E" w:rsidTr="00B4084A">
        <w:trPr>
          <w:gridAfter w:val="1"/>
          <w:wAfter w:w="14" w:type="dxa"/>
          <w:trHeight w:val="488"/>
        </w:trPr>
        <w:tc>
          <w:tcPr>
            <w:tcW w:w="4786" w:type="dxa"/>
            <w:gridSpan w:val="3"/>
            <w:tcBorders>
              <w:left w:val="single" w:sz="12" w:space="0" w:color="1F4E79" w:themeColor="accent1" w:themeShade="80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523BA" w:rsidRPr="00E2022E" w:rsidRDefault="003523BA" w:rsidP="00B4084A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E2022E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E2022E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79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:rsidR="003523BA" w:rsidRPr="00427ED9" w:rsidRDefault="003523BA" w:rsidP="00B4084A">
            <w:pPr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 w:rsidRPr="00427ED9">
              <w:rPr>
                <w:rStyle w:val="Hipervnculo"/>
                <w:b/>
                <w:i/>
                <w:szCs w:val="14"/>
              </w:rPr>
              <w:t>No aplica en el presente proceso de contratación.</w:t>
            </w:r>
          </w:p>
        </w:tc>
        <w:tc>
          <w:tcPr>
            <w:tcW w:w="238" w:type="dxa"/>
            <w:tcBorders>
              <w:left w:val="single" w:sz="6" w:space="0" w:color="000000" w:themeColor="text1"/>
              <w:right w:val="single" w:sz="12" w:space="0" w:color="1F4E79" w:themeColor="accent1" w:themeShade="80"/>
            </w:tcBorders>
            <w:shd w:val="clear" w:color="auto" w:fill="auto"/>
          </w:tcPr>
          <w:p w:rsidR="003523BA" w:rsidRPr="00E2022E" w:rsidRDefault="003523BA" w:rsidP="00B408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523BA" w:rsidRPr="003163DE" w:rsidTr="00B4084A">
        <w:trPr>
          <w:gridAfter w:val="1"/>
          <w:wAfter w:w="14" w:type="dxa"/>
          <w:trHeight w:val="40"/>
        </w:trPr>
        <w:tc>
          <w:tcPr>
            <w:tcW w:w="9820" w:type="dxa"/>
            <w:gridSpan w:val="10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523BA" w:rsidRPr="003163DE" w:rsidRDefault="003523BA" w:rsidP="00B4084A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3523BA" w:rsidRPr="008F554D" w:rsidTr="00B4084A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272"/>
          <w:jc w:val="center"/>
        </w:trPr>
        <w:tc>
          <w:tcPr>
            <w:tcW w:w="983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3523BA" w:rsidRPr="008F554D" w:rsidRDefault="003523BA" w:rsidP="00B4084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3523BA" w:rsidRPr="008F554D" w:rsidTr="00B4084A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833"/>
          <w:jc w:val="center"/>
        </w:trPr>
        <w:tc>
          <w:tcPr>
            <w:tcW w:w="983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523BA" w:rsidRPr="003163DE" w:rsidRDefault="003523BA" w:rsidP="00B4084A">
            <w:pPr>
              <w:ind w:right="113"/>
              <w:jc w:val="both"/>
              <w:rPr>
                <w:sz w:val="14"/>
                <w:lang w:val="es-BO"/>
              </w:rPr>
            </w:pPr>
            <w:r w:rsidRPr="003163DE">
              <w:rPr>
                <w:sz w:val="14"/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3523BA" w:rsidRPr="003D7F89" w:rsidRDefault="003523BA" w:rsidP="00B4084A">
            <w:pPr>
              <w:ind w:left="510" w:right="113"/>
              <w:jc w:val="both"/>
              <w:rPr>
                <w:sz w:val="4"/>
                <w:lang w:val="es-BO"/>
              </w:rPr>
            </w:pPr>
          </w:p>
          <w:p w:rsidR="003523BA" w:rsidRPr="003163DE" w:rsidRDefault="003523BA" w:rsidP="003523BA">
            <w:pPr>
              <w:pStyle w:val="Prrafodelista"/>
              <w:numPr>
                <w:ilvl w:val="2"/>
                <w:numId w:val="1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4"/>
                <w:szCs w:val="16"/>
                <w:lang w:val="es-BO"/>
              </w:rPr>
            </w:pPr>
            <w:r w:rsidRPr="003163DE">
              <w:rPr>
                <w:rFonts w:ascii="Verdana" w:hAnsi="Verdana"/>
                <w:sz w:val="14"/>
                <w:szCs w:val="16"/>
                <w:lang w:val="es-BO"/>
              </w:rPr>
              <w:t>Presentación de propuestas:</w:t>
            </w:r>
          </w:p>
          <w:p w:rsidR="003523BA" w:rsidRPr="003163DE" w:rsidRDefault="003523BA" w:rsidP="003523BA">
            <w:pPr>
              <w:pStyle w:val="Prrafodelista"/>
              <w:numPr>
                <w:ilvl w:val="0"/>
                <w:numId w:val="5"/>
              </w:numPr>
              <w:ind w:left="510" w:right="113"/>
              <w:jc w:val="both"/>
              <w:rPr>
                <w:rFonts w:ascii="Verdana" w:hAnsi="Verdana"/>
                <w:sz w:val="14"/>
                <w:szCs w:val="16"/>
                <w:lang w:val="es-BO"/>
              </w:rPr>
            </w:pPr>
            <w:r w:rsidRPr="003163DE">
              <w:rPr>
                <w:rFonts w:ascii="Verdana" w:hAnsi="Verdana"/>
                <w:sz w:val="14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3523BA" w:rsidRPr="003163DE" w:rsidRDefault="003523BA" w:rsidP="003523BA">
            <w:pPr>
              <w:pStyle w:val="Prrafodelista"/>
              <w:numPr>
                <w:ilvl w:val="2"/>
                <w:numId w:val="1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4"/>
                <w:szCs w:val="16"/>
                <w:lang w:val="es-BO"/>
              </w:rPr>
            </w:pPr>
            <w:r w:rsidRPr="003163DE">
              <w:rPr>
                <w:rFonts w:ascii="Verdana" w:hAnsi="Verdana"/>
                <w:sz w:val="14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3523BA" w:rsidRPr="003163DE" w:rsidRDefault="003523BA" w:rsidP="003523BA">
            <w:pPr>
              <w:pStyle w:val="Prrafodelista"/>
              <w:numPr>
                <w:ilvl w:val="2"/>
                <w:numId w:val="1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4"/>
                <w:szCs w:val="16"/>
                <w:lang w:val="es-BO"/>
              </w:rPr>
            </w:pPr>
            <w:r w:rsidRPr="003163DE">
              <w:rPr>
                <w:rFonts w:ascii="Verdana" w:hAnsi="Verdana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3523BA" w:rsidRPr="003163DE" w:rsidRDefault="003523BA" w:rsidP="00B4084A">
            <w:pPr>
              <w:pStyle w:val="Prrafodelista"/>
              <w:jc w:val="both"/>
              <w:rPr>
                <w:rFonts w:ascii="Verdana" w:hAnsi="Verdana"/>
                <w:sz w:val="8"/>
                <w:szCs w:val="8"/>
                <w:lang w:val="es-BO"/>
              </w:rPr>
            </w:pPr>
          </w:p>
          <w:p w:rsidR="003523BA" w:rsidRPr="003163DE" w:rsidRDefault="003523BA" w:rsidP="00B4084A">
            <w:pPr>
              <w:ind w:right="113"/>
              <w:jc w:val="both"/>
              <w:rPr>
                <w:sz w:val="14"/>
                <w:lang w:val="es-BO"/>
              </w:rPr>
            </w:pPr>
            <w:r w:rsidRPr="003163DE">
              <w:rPr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  <w:tr w:rsidR="003523BA" w:rsidRPr="008F554D" w:rsidTr="00B4084A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trHeight w:val="27"/>
          <w:jc w:val="center"/>
        </w:trPr>
        <w:tc>
          <w:tcPr>
            <w:tcW w:w="983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3523BA" w:rsidRDefault="003523BA" w:rsidP="00B4084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3523BA" w:rsidRDefault="003523BA" w:rsidP="00B4084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  <w:p w:rsidR="003523BA" w:rsidRPr="008F554D" w:rsidRDefault="003523BA" w:rsidP="00B4084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3523BA" w:rsidRPr="003163DE" w:rsidRDefault="003523BA" w:rsidP="003523BA">
      <w:pPr>
        <w:rPr>
          <w:sz w:val="2"/>
          <w:szCs w:val="2"/>
        </w:rPr>
      </w:pP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919"/>
        <w:gridCol w:w="142"/>
        <w:gridCol w:w="425"/>
        <w:gridCol w:w="142"/>
        <w:gridCol w:w="425"/>
        <w:gridCol w:w="142"/>
        <w:gridCol w:w="710"/>
        <w:gridCol w:w="140"/>
        <w:gridCol w:w="142"/>
        <w:gridCol w:w="425"/>
        <w:gridCol w:w="142"/>
        <w:gridCol w:w="354"/>
        <w:gridCol w:w="134"/>
        <w:gridCol w:w="6"/>
        <w:gridCol w:w="128"/>
        <w:gridCol w:w="2398"/>
        <w:gridCol w:w="142"/>
      </w:tblGrid>
      <w:tr w:rsidR="003523BA" w:rsidRPr="008F554D" w:rsidTr="00B4084A">
        <w:trPr>
          <w:trHeight w:val="27"/>
          <w:jc w:val="center"/>
        </w:trPr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</w:tr>
      <w:tr w:rsidR="003523BA" w:rsidRPr="008F554D" w:rsidTr="00B4084A">
        <w:trPr>
          <w:trHeight w:val="27"/>
          <w:jc w:val="center"/>
        </w:trPr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2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</w:tr>
      <w:tr w:rsidR="003523BA" w:rsidRPr="008F554D" w:rsidTr="00B4084A">
        <w:trPr>
          <w:trHeight w:val="27"/>
          <w:jc w:val="center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3523BA" w:rsidRPr="008F554D" w:rsidTr="00B4084A"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3523BA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23BA" w:rsidRPr="008F554D" w:rsidTr="00B4084A"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3163DE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3163DE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3163DE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23BA" w:rsidRPr="008F554D" w:rsidTr="00B4084A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23BA" w:rsidRPr="00CD6D9A" w:rsidTr="00B4084A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3523BA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23BA" w:rsidRPr="00CD6D9A" w:rsidTr="00B4084A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CD6D9A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</w:rPr>
              <w:t>--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23BA" w:rsidRPr="00CD6D9A" w:rsidTr="00B4084A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CD6D9A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23BA" w:rsidRPr="00CD6D9A" w:rsidTr="00B4084A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3523BA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23BA" w:rsidRPr="00CD6D9A" w:rsidTr="00B4084A">
        <w:trPr>
          <w:trHeight w:val="1525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CD6D9A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174C2F" w:rsidRDefault="003523BA" w:rsidP="00B4084A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  <w:r w:rsidRPr="00174C2F">
              <w:rPr>
                <w:rFonts w:ascii="Arial" w:hAnsi="Arial" w:cs="Arial"/>
                <w:sz w:val="12"/>
              </w:rPr>
              <w:t xml:space="preserve">Nota dirigida al </w:t>
            </w:r>
            <w:r>
              <w:rPr>
                <w:rFonts w:ascii="Arial" w:hAnsi="Arial" w:cs="Arial"/>
                <w:sz w:val="12"/>
              </w:rPr>
              <w:t>Responsable del Proceso de Contratación RPA</w:t>
            </w:r>
          </w:p>
          <w:p w:rsidR="003523BA" w:rsidRPr="00174C2F" w:rsidRDefault="003523BA" w:rsidP="00B4084A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  <w:r w:rsidRPr="00174C2F">
              <w:rPr>
                <w:rFonts w:ascii="Arial" w:hAnsi="Arial" w:cs="Arial"/>
                <w:b/>
                <w:sz w:val="12"/>
              </w:rPr>
              <w:t>En forma física:</w:t>
            </w:r>
            <w:r w:rsidRPr="00174C2F">
              <w:rPr>
                <w:rFonts w:ascii="Arial" w:hAnsi="Arial" w:cs="Arial"/>
                <w:sz w:val="12"/>
              </w:rPr>
              <w:t xml:space="preserve"> Planta Baja, Ventanilla </w:t>
            </w:r>
            <w:r>
              <w:rPr>
                <w:rFonts w:ascii="Arial" w:hAnsi="Arial" w:cs="Arial"/>
                <w:sz w:val="12"/>
              </w:rPr>
              <w:t>Ú</w:t>
            </w:r>
            <w:r w:rsidRPr="00174C2F">
              <w:rPr>
                <w:rFonts w:ascii="Arial" w:hAnsi="Arial" w:cs="Arial"/>
                <w:sz w:val="12"/>
              </w:rPr>
              <w:t xml:space="preserve">nica de </w:t>
            </w:r>
            <w:r>
              <w:rPr>
                <w:rFonts w:ascii="Arial" w:hAnsi="Arial" w:cs="Arial"/>
                <w:sz w:val="12"/>
              </w:rPr>
              <w:t xml:space="preserve">Tramites </w:t>
            </w:r>
            <w:r w:rsidRPr="00174C2F">
              <w:rPr>
                <w:rFonts w:ascii="Arial" w:hAnsi="Arial" w:cs="Arial"/>
                <w:sz w:val="12"/>
              </w:rPr>
              <w:t>del Edif. Principal del BCB, o</w:t>
            </w:r>
          </w:p>
          <w:p w:rsidR="003523BA" w:rsidRDefault="003523BA" w:rsidP="00B4084A">
            <w:pPr>
              <w:rPr>
                <w:rFonts w:ascii="Arial" w:hAnsi="Arial" w:cs="Arial"/>
                <w:sz w:val="12"/>
              </w:rPr>
            </w:pPr>
            <w:r w:rsidRPr="00174C2F">
              <w:rPr>
                <w:rFonts w:ascii="Arial" w:hAnsi="Arial" w:cs="Arial"/>
                <w:b/>
                <w:sz w:val="12"/>
              </w:rPr>
              <w:t>En forma electrónica</w:t>
            </w:r>
            <w:r w:rsidRPr="00174C2F">
              <w:rPr>
                <w:rFonts w:ascii="Arial" w:hAnsi="Arial" w:cs="Arial"/>
                <w:sz w:val="12"/>
              </w:rPr>
              <w:t xml:space="preserve">: Al correo electrónico </w:t>
            </w:r>
            <w:r>
              <w:rPr>
                <w:rStyle w:val="Hipervnculo"/>
                <w:rFonts w:ascii="Arial" w:hAnsi="Arial" w:cs="Arial"/>
                <w:sz w:val="12"/>
                <w:szCs w:val="14"/>
              </w:rPr>
              <w:t>agarcia</w:t>
            </w:r>
            <w:r w:rsidRPr="00427ED9">
              <w:rPr>
                <w:rStyle w:val="Hipervnculo"/>
                <w:rFonts w:ascii="Arial" w:hAnsi="Arial" w:cs="Arial"/>
                <w:sz w:val="12"/>
                <w:szCs w:val="14"/>
              </w:rPr>
              <w:t xml:space="preserve">@bcb.gob.bo </w:t>
            </w:r>
            <w:r>
              <w:rPr>
                <w:rFonts w:ascii="Arial" w:hAnsi="Arial" w:cs="Arial"/>
                <w:sz w:val="12"/>
              </w:rPr>
              <w:t>o</w:t>
            </w:r>
          </w:p>
          <w:p w:rsidR="003523BA" w:rsidRPr="00AA389F" w:rsidRDefault="004443F9" w:rsidP="00B4084A">
            <w:pPr>
              <w:adjustRightInd w:val="0"/>
              <w:snapToGrid w:val="0"/>
              <w:rPr>
                <w:rFonts w:ascii="Arial" w:hAnsi="Arial"/>
                <w:color w:val="0000FF"/>
                <w:sz w:val="12"/>
                <w:u w:val="single"/>
              </w:rPr>
            </w:pPr>
            <w:hyperlink r:id="rId6" w:history="1">
              <w:r w:rsidR="003523BA" w:rsidRPr="00B56686">
                <w:rPr>
                  <w:rStyle w:val="Hipervnculo"/>
                  <w:rFonts w:ascii="Arial" w:hAnsi="Arial"/>
                  <w:sz w:val="12"/>
                </w:rPr>
                <w:t>lcortez@bcb.gob.bo</w:t>
              </w:r>
            </w:hyperlink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23BA" w:rsidRPr="00CD6D9A" w:rsidTr="00B4084A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CD6D9A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23BA" w:rsidRPr="00CD6D9A" w:rsidTr="00B4084A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3523BA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23BA" w:rsidRPr="00CD6D9A" w:rsidTr="00B4084A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CD6D9A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Default="003523BA" w:rsidP="00B4084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3"/>
                <w:szCs w:val="13"/>
                <w:u w:val="single"/>
                <w:lang w:val="es-BO"/>
              </w:rPr>
            </w:pPr>
            <w:r w:rsidRPr="00DB325C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zoom: </w:t>
            </w:r>
            <w:hyperlink r:id="rId7" w:history="1">
              <w:r w:rsidRPr="00B56686">
                <w:rPr>
                  <w:rStyle w:val="Hipervnculo"/>
                  <w:rFonts w:ascii="Arial" w:hAnsi="Arial" w:cs="Arial"/>
                  <w:sz w:val="13"/>
                  <w:szCs w:val="13"/>
                  <w:lang w:val="es-BO"/>
                </w:rPr>
                <w:t>https://bcb-gob-bo.zoom.us/j/84109936524?pwd=g0aTZ6Cs2MRVrWlhI7vHJz6Ee9fXvo.1</w:t>
              </w:r>
            </w:hyperlink>
            <w:r>
              <w:rPr>
                <w:rFonts w:ascii="Arial" w:hAnsi="Arial" w:cs="Arial"/>
                <w:color w:val="0000FF"/>
                <w:sz w:val="13"/>
                <w:szCs w:val="13"/>
                <w:u w:val="single"/>
                <w:lang w:val="es-BO"/>
              </w:rPr>
              <w:t xml:space="preserve">  </w:t>
            </w:r>
          </w:p>
          <w:p w:rsidR="003523BA" w:rsidRPr="005729C1" w:rsidRDefault="003523BA" w:rsidP="00B4084A">
            <w:pPr>
              <w:adjustRightInd w:val="0"/>
              <w:snapToGrid w:val="0"/>
              <w:jc w:val="both"/>
              <w:rPr>
                <w:rStyle w:val="Hipervnculo"/>
              </w:rPr>
            </w:pPr>
            <w:r w:rsidRPr="00A11530">
              <w:rPr>
                <w:rFonts w:ascii="Arial" w:hAnsi="Arial" w:cs="Arial"/>
                <w:color w:val="0000FF"/>
                <w:sz w:val="13"/>
                <w:szCs w:val="13"/>
                <w:u w:val="single"/>
                <w:lang w:val="es-BO"/>
              </w:rPr>
              <w:t xml:space="preserve">ID de reunión: </w:t>
            </w:r>
            <w:r w:rsidRPr="005729C1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>841 0993 6524</w:t>
            </w:r>
          </w:p>
          <w:p w:rsidR="003523BA" w:rsidRPr="00CD6D9A" w:rsidRDefault="003523BA" w:rsidP="00B4084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A11530">
              <w:rPr>
                <w:rFonts w:ascii="Arial" w:hAnsi="Arial" w:cs="Arial"/>
                <w:color w:val="0000FF"/>
                <w:sz w:val="13"/>
                <w:szCs w:val="13"/>
                <w:u w:val="single"/>
                <w:lang w:val="es-BO"/>
              </w:rPr>
              <w:t xml:space="preserve">Código de acceso: </w:t>
            </w:r>
            <w:r w:rsidRPr="00CC247E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>939309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23BA" w:rsidRPr="00CD6D9A" w:rsidTr="00B4084A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CD6D9A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23BA" w:rsidRPr="00CD6D9A" w:rsidTr="00B4084A">
        <w:trPr>
          <w:trHeight w:val="396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3523BA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3523BA" w:rsidRPr="00CD6D9A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3523BA" w:rsidRPr="00CD6D9A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D6D9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23BA" w:rsidRPr="008F554D" w:rsidTr="00B4084A">
        <w:trPr>
          <w:trHeight w:val="2662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1B7704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color w:val="000099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1B7704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6D9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Default="003523BA" w:rsidP="00B4084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523BA" w:rsidRDefault="003523BA" w:rsidP="00B4084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523BA" w:rsidRPr="00CD6D9A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1B7704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BA" w:rsidRPr="001B7704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CD6D9A" w:rsidRDefault="003523BA" w:rsidP="00B4084A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CD6D9A">
              <w:rPr>
                <w:rFonts w:ascii="Arial" w:hAnsi="Arial" w:cs="Arial"/>
                <w:b/>
                <w:bCs/>
                <w:sz w:val="13"/>
                <w:szCs w:val="13"/>
              </w:rPr>
              <w:t>PRESENTACIÓN DE PROPUESTAS:</w:t>
            </w:r>
          </w:p>
          <w:p w:rsidR="003523BA" w:rsidRPr="00CD6D9A" w:rsidRDefault="003523BA" w:rsidP="003523BA">
            <w:pPr>
              <w:pStyle w:val="Textoindependiente3"/>
              <w:numPr>
                <w:ilvl w:val="0"/>
                <w:numId w:val="6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6D9A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523BA" w:rsidRDefault="003523BA" w:rsidP="00B4084A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D6D9A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3523BA" w:rsidRDefault="003523BA" w:rsidP="00B4084A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3523BA" w:rsidRPr="00CD6D9A" w:rsidRDefault="003523BA" w:rsidP="00B4084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CD6D9A">
              <w:rPr>
                <w:rFonts w:ascii="Arial" w:hAnsi="Arial" w:cs="Arial"/>
                <w:b/>
                <w:bCs/>
                <w:sz w:val="13"/>
                <w:szCs w:val="13"/>
              </w:rPr>
              <w:t>APERTURA DE PROPUESTAS:</w:t>
            </w:r>
          </w:p>
          <w:p w:rsidR="003523BA" w:rsidRPr="00CD6D9A" w:rsidRDefault="003523BA" w:rsidP="00B4084A">
            <w:pPr>
              <w:widowControl w:val="0"/>
              <w:jc w:val="both"/>
              <w:rPr>
                <w:sz w:val="12"/>
              </w:rPr>
            </w:pPr>
            <w:r w:rsidRPr="00CD6D9A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CD6D9A">
              <w:rPr>
                <w:rFonts w:ascii="Arial" w:hAnsi="Arial" w:cs="Arial"/>
                <w:sz w:val="13"/>
                <w:szCs w:val="13"/>
              </w:rPr>
              <w:t>:</w:t>
            </w:r>
            <w:hyperlink r:id="rId8" w:history="1"/>
            <w:r w:rsidRPr="00CD6D9A">
              <w:rPr>
                <w:sz w:val="12"/>
              </w:rPr>
              <w:t xml:space="preserve"> </w:t>
            </w:r>
          </w:p>
          <w:p w:rsidR="003523BA" w:rsidRPr="00A11530" w:rsidRDefault="003523BA" w:rsidP="00B4084A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5729C1">
              <w:rPr>
                <w:rStyle w:val="Hipervnculo"/>
                <w:rFonts w:ascii="Arial" w:hAnsi="Arial" w:cs="Arial"/>
                <w:sz w:val="14"/>
                <w:szCs w:val="14"/>
              </w:rPr>
              <w:t xml:space="preserve">https://bcb-gob-bo.zoom.us/j/84523266712?pwd=WSnZFTbOgqAK0SxaiX2xvfwLNsTJZp.1 </w:t>
            </w:r>
          </w:p>
          <w:p w:rsidR="003523BA" w:rsidRPr="00A11530" w:rsidRDefault="003523BA" w:rsidP="00B4084A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A11530">
              <w:rPr>
                <w:rStyle w:val="Hipervnculo"/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5729C1">
              <w:rPr>
                <w:rStyle w:val="Hipervnculo"/>
                <w:rFonts w:ascii="Arial" w:hAnsi="Arial" w:cs="Arial"/>
                <w:sz w:val="14"/>
                <w:szCs w:val="14"/>
              </w:rPr>
              <w:t>845 2326 6712</w:t>
            </w:r>
          </w:p>
          <w:p w:rsidR="003523BA" w:rsidRPr="001B7704" w:rsidRDefault="003523BA" w:rsidP="00B4084A">
            <w:pPr>
              <w:rPr>
                <w:rFonts w:ascii="Arial" w:hAnsi="Arial" w:cs="Arial"/>
                <w:color w:val="000099"/>
              </w:rPr>
            </w:pPr>
            <w:r w:rsidRPr="00A11530">
              <w:rPr>
                <w:rStyle w:val="Hipervnculo"/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5729C1">
              <w:rPr>
                <w:rStyle w:val="Hipervnculo"/>
                <w:rFonts w:ascii="Arial" w:hAnsi="Arial" w:cs="Arial"/>
                <w:sz w:val="14"/>
                <w:szCs w:val="14"/>
              </w:rPr>
              <w:t>132836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23BA" w:rsidRPr="008F554D" w:rsidTr="00B4084A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23BA" w:rsidRPr="008F554D" w:rsidTr="00B4084A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3523BA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23BA" w:rsidRPr="008F554D" w:rsidTr="00B4084A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4443F9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23BA" w:rsidRPr="008F554D" w:rsidTr="00B4084A"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23BA" w:rsidRPr="008F554D" w:rsidTr="00B4084A"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3523BA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523BA" w:rsidRPr="008F554D" w:rsidTr="00B4084A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4443F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4443F9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23BA" w:rsidRPr="008F554D" w:rsidTr="00B4084A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23BA" w:rsidRPr="008F554D" w:rsidTr="00B4084A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3523BA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23BA" w:rsidRPr="008F554D" w:rsidTr="00B4084A"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4443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  <w:r w:rsidR="004443F9"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23BA" w:rsidRPr="008F554D" w:rsidTr="00B4084A"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23BA" w:rsidRPr="008F554D" w:rsidTr="00B4084A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23BA" w:rsidRPr="008F554D" w:rsidTr="00B4084A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3523BA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23BA" w:rsidRPr="008F554D" w:rsidTr="00B4084A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4443F9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4443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4443F9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23BA" w:rsidRPr="008F554D" w:rsidTr="00B4084A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23BA" w:rsidRPr="008F554D" w:rsidTr="00B4084A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3523BA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23BA" w:rsidRPr="008F554D" w:rsidTr="00B4084A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523BA" w:rsidRPr="008F554D" w:rsidRDefault="003523BA" w:rsidP="00B4084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23BA" w:rsidRPr="008F554D" w:rsidRDefault="003523BA" w:rsidP="00B4084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4443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4443F9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23BA" w:rsidRPr="008F554D" w:rsidTr="00B4084A">
        <w:trPr>
          <w:trHeight w:val="31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523BA" w:rsidRPr="008F554D" w:rsidRDefault="003523BA" w:rsidP="00B4084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523BA" w:rsidRPr="008F554D" w:rsidRDefault="003523BA" w:rsidP="00B4084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23BA" w:rsidRPr="008F554D" w:rsidRDefault="003523BA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523BA" w:rsidRDefault="003523BA" w:rsidP="003523BA">
      <w:pPr>
        <w:pStyle w:val="Ttulo"/>
        <w:spacing w:before="0" w:after="0"/>
        <w:ind w:left="432"/>
        <w:jc w:val="both"/>
        <w:rPr>
          <w:rFonts w:cs="Arial"/>
          <w:i/>
        </w:rPr>
      </w:pPr>
    </w:p>
    <w:p w:rsidR="005669B6" w:rsidRDefault="005669B6"/>
    <w:sectPr w:rsidR="005669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5" w15:restartNumberingAfterBreak="0">
    <w:nsid w:val="61553727"/>
    <w:multiLevelType w:val="hybridMultilevel"/>
    <w:tmpl w:val="35962E00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A7D0450E">
      <w:start w:val="2"/>
      <w:numFmt w:val="decimal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D3E3A71"/>
    <w:multiLevelType w:val="hybridMultilevel"/>
    <w:tmpl w:val="2976F620"/>
    <w:lvl w:ilvl="0" w:tplc="B3740A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BA"/>
    <w:rsid w:val="003523BA"/>
    <w:rsid w:val="004443F9"/>
    <w:rsid w:val="005669B6"/>
    <w:rsid w:val="0084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0E5D"/>
  <w15:chartTrackingRefBased/>
  <w15:docId w15:val="{82BA5776-6330-402C-98C6-6F3684FB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3B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523BA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Iz - Párrafo de lista,Sivsa Parrafo,符号列表,列出段落2,·ûºÅÁÐ±í,ÁÐ³ö¶ÎÂä2,¡¤?o?¨¢D¡À¨ª,¨¢D3?????2,?¡è?o?¡§¡éD?¨¤¡§a,¡§¡éD3?????2,?¡ì?¨¦D3?????2"/>
    <w:basedOn w:val="Normal"/>
    <w:link w:val="PrrafodelistaCar"/>
    <w:uiPriority w:val="34"/>
    <w:qFormat/>
    <w:rsid w:val="003523B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Iz - Párrafo de lista Car,Sivsa Parrafo Car,符号列表 Car,列出段落2 Car,·ûºÅÁÐ±í Car,ÁÐ³ö¶ÎÂä2 Car"/>
    <w:link w:val="Prrafodelista"/>
    <w:uiPriority w:val="34"/>
    <w:qFormat/>
    <w:locked/>
    <w:rsid w:val="003523B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3523B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3523B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3523B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3523BA"/>
    <w:rPr>
      <w:rFonts w:ascii="Times New Roman" w:eastAsia="Times New Roman" w:hAnsi="Times New Roman" w:cs="Times New Roman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4109936524?pwd=g0aTZ6Cs2MRVrWlhI7vHJz6Ee9fXvo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ortez@bcb.gob.bo" TargetMode="External"/><Relationship Id="rId5" Type="http://schemas.openxmlformats.org/officeDocument/2006/relationships/hyperlink" Target="mailto:lcortez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1261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 Linares Liliam</dc:creator>
  <cp:keywords/>
  <dc:description/>
  <cp:lastModifiedBy>Cortez Linares Liliam</cp:lastModifiedBy>
  <cp:revision>3</cp:revision>
  <dcterms:created xsi:type="dcterms:W3CDTF">2025-05-31T00:25:00Z</dcterms:created>
  <dcterms:modified xsi:type="dcterms:W3CDTF">2025-05-31T02:33:00Z</dcterms:modified>
</cp:coreProperties>
</file>