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47858424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6015E0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6015E0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</w:t>
            </w:r>
            <w:r w:rsidR="006015E0">
              <w:rPr>
                <w:rFonts w:ascii="Arial" w:hAnsi="Arial" w:cs="Arial"/>
                <w:color w:val="FFFFFF"/>
              </w:rPr>
              <w:t>103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348"/>
        <w:gridCol w:w="58"/>
        <w:gridCol w:w="30"/>
        <w:gridCol w:w="72"/>
        <w:gridCol w:w="88"/>
        <w:gridCol w:w="87"/>
        <w:gridCol w:w="73"/>
        <w:gridCol w:w="69"/>
        <w:gridCol w:w="64"/>
        <w:gridCol w:w="227"/>
        <w:gridCol w:w="218"/>
        <w:gridCol w:w="398"/>
        <w:gridCol w:w="398"/>
        <w:gridCol w:w="120"/>
        <w:gridCol w:w="282"/>
        <w:gridCol w:w="398"/>
        <w:gridCol w:w="445"/>
        <w:gridCol w:w="291"/>
        <w:gridCol w:w="238"/>
        <w:gridCol w:w="49"/>
        <w:gridCol w:w="298"/>
        <w:gridCol w:w="267"/>
        <w:gridCol w:w="379"/>
        <w:gridCol w:w="286"/>
        <w:gridCol w:w="208"/>
        <w:gridCol w:w="436"/>
        <w:gridCol w:w="397"/>
        <w:gridCol w:w="413"/>
        <w:gridCol w:w="413"/>
        <w:gridCol w:w="258"/>
        <w:gridCol w:w="222"/>
        <w:gridCol w:w="370"/>
        <w:gridCol w:w="228"/>
        <w:gridCol w:w="321"/>
      </w:tblGrid>
      <w:tr w:rsidR="003431DC" w:rsidRPr="003431DC" w:rsidTr="00F54AD6">
        <w:trPr>
          <w:trHeight w:val="136"/>
          <w:jc w:val="center"/>
        </w:trPr>
        <w:tc>
          <w:tcPr>
            <w:tcW w:w="11494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3431DC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3431DC" w:rsidRPr="003431DC" w:rsidTr="00F54AD6">
        <w:trPr>
          <w:trHeight w:val="57"/>
          <w:jc w:val="center"/>
        </w:trPr>
        <w:tc>
          <w:tcPr>
            <w:tcW w:w="11494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3431DC" w:rsidRPr="003431DC" w:rsidTr="00F54AD6">
        <w:trPr>
          <w:trHeight w:val="2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76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124"/>
          <w:jc w:val="center"/>
        </w:trPr>
        <w:tc>
          <w:tcPr>
            <w:tcW w:w="339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300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41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431DC" w:rsidRPr="003431DC" w:rsidTr="00F54AD6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431DC" w:rsidRPr="003431DC" w:rsidRDefault="003431DC" w:rsidP="003431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1D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3431DC" w:rsidRPr="003431DC" w:rsidRDefault="003431DC" w:rsidP="003431D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156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3431DC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ANPE</w:t>
            </w:r>
            <w:proofErr w:type="spellEnd"/>
            <w:r w:rsidRPr="003431DC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-P N° 103/2013-1C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" w:type="dxa"/>
            <w:shd w:val="clear" w:color="000000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5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proofErr w:type="spellStart"/>
            <w:r w:rsidRPr="003431DC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PROVISIÓN</w:t>
            </w:r>
            <w:proofErr w:type="spellEnd"/>
            <w:r w:rsidRPr="003431DC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DE </w:t>
            </w:r>
            <w:proofErr w:type="spellStart"/>
            <w:r w:rsidRPr="003431DC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UPS</w:t>
            </w:r>
            <w:proofErr w:type="spellEnd"/>
            <w:r w:rsidRPr="003431DC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 xml:space="preserve"> DE ALTA POTENCIA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226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3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6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3431DC" w:rsidRPr="003431DC" w:rsidTr="00F54AD6">
        <w:trPr>
          <w:trHeight w:val="45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35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3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232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Bs700.000,00 (Setecientos Mil 00/100 Bolivianos)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3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161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5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20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390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431DC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3431DC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35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2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720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431DC" w:rsidRPr="003431DC" w:rsidRDefault="003431DC" w:rsidP="003431DC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171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80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300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10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300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3431DC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31DC">
              <w:rPr>
                <w:rFonts w:ascii="Arial" w:hAnsi="Arial" w:cs="Arial"/>
                <w:sz w:val="16"/>
                <w:szCs w:val="16"/>
              </w:rPr>
              <w:t>Hasta cien (100) días calendario a partir del día siguiente calendario de la firma del 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2" w:type="dxa"/>
            <w:gridSpan w:val="27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3431DC">
              <w:rPr>
                <w:rFonts w:ascii="Verdana" w:hAnsi="Verdana"/>
                <w:sz w:val="16"/>
                <w:szCs w:val="18"/>
              </w:rPr>
              <w:t>El proveedor deberá entregar provisionalmente los equipos a la Unidad de Activos Fijos del BCB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58"/>
          <w:jc w:val="center"/>
        </w:trPr>
        <w:tc>
          <w:tcPr>
            <w:tcW w:w="339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20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2" w:type="dxa"/>
            <w:gridSpan w:val="27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98"/>
          <w:jc w:val="center"/>
        </w:trPr>
        <w:tc>
          <w:tcPr>
            <w:tcW w:w="339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303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431DC" w:rsidRPr="003431DC" w:rsidRDefault="003431DC" w:rsidP="003431DC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3431DC" w:rsidRPr="003431DC" w:rsidRDefault="003431DC" w:rsidP="003431DC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2" w:type="dxa"/>
            <w:gridSpan w:val="27"/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303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431DC" w:rsidRPr="003431DC" w:rsidRDefault="003431DC" w:rsidP="003431DC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03" w:type="dxa"/>
            <w:gridSpan w:val="25"/>
            <w:shd w:val="clear" w:color="auto" w:fill="auto"/>
            <w:vAlign w:val="center"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39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303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431DC" w:rsidRPr="003431DC" w:rsidRDefault="003431DC" w:rsidP="003431DC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3431DC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3431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27"/>
          <w:jc w:val="center"/>
        </w:trPr>
        <w:tc>
          <w:tcPr>
            <w:tcW w:w="11173" w:type="dxa"/>
            <w:gridSpan w:val="3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27"/>
          <w:jc w:val="center"/>
        </w:trPr>
        <w:tc>
          <w:tcPr>
            <w:tcW w:w="11173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3431DC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57"/>
          <w:jc w:val="center"/>
        </w:trPr>
        <w:tc>
          <w:tcPr>
            <w:tcW w:w="11494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3431DC" w:rsidRPr="003431DC" w:rsidTr="00F54AD6">
        <w:trPr>
          <w:trHeight w:val="57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15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3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32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57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301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34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Gabriel Alvarez Zapata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Jefe del Departamento de Soporte Técnico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Gerencia de Sistemas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273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431DC" w:rsidRPr="003431DC" w:rsidTr="00F54AD6">
        <w:trPr>
          <w:trHeight w:val="1078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431DC" w:rsidRPr="003431DC" w:rsidRDefault="003431DC" w:rsidP="003431DC">
            <w:pPr>
              <w:snapToGrid w:val="0"/>
              <w:ind w:left="18"/>
              <w:rPr>
                <w:rFonts w:ascii="Verdana" w:hAnsi="Verdana" w:cs="Arial"/>
                <w:bCs/>
                <w:sz w:val="16"/>
                <w:szCs w:val="12"/>
                <w:lang w:val="es-BO" w:eastAsia="es-BO"/>
              </w:rPr>
            </w:pPr>
            <w:r w:rsidRPr="003431DC">
              <w:rPr>
                <w:rFonts w:ascii="Verdana" w:hAnsi="Verdana" w:cs="Arial"/>
                <w:bCs/>
                <w:sz w:val="16"/>
                <w:szCs w:val="12"/>
                <w:lang w:val="es-BO" w:eastAsia="es-BO"/>
              </w:rPr>
              <w:t>2409090 Internos:</w:t>
            </w:r>
          </w:p>
          <w:p w:rsidR="003431DC" w:rsidRPr="003431DC" w:rsidRDefault="003431DC" w:rsidP="003431DC">
            <w:pPr>
              <w:snapToGrid w:val="0"/>
              <w:ind w:left="18"/>
              <w:rPr>
                <w:rFonts w:ascii="Verdana" w:hAnsi="Verdana" w:cs="Arial"/>
                <w:bCs/>
                <w:sz w:val="8"/>
                <w:szCs w:val="12"/>
                <w:lang w:val="es-BO" w:eastAsia="es-BO"/>
              </w:rPr>
            </w:pPr>
          </w:p>
          <w:p w:rsidR="003431DC" w:rsidRPr="003431DC" w:rsidRDefault="003431DC" w:rsidP="003431DC">
            <w:pPr>
              <w:snapToGrid w:val="0"/>
              <w:ind w:left="18"/>
              <w:rPr>
                <w:rFonts w:ascii="Verdana" w:hAnsi="Verdana" w:cs="Arial"/>
                <w:bCs/>
                <w:sz w:val="16"/>
                <w:szCs w:val="12"/>
                <w:lang w:val="es-BO" w:eastAsia="es-BO"/>
              </w:rPr>
            </w:pPr>
            <w:r w:rsidRPr="003431DC">
              <w:rPr>
                <w:rFonts w:ascii="Verdana" w:hAnsi="Verdana" w:cs="Arial"/>
                <w:bCs/>
                <w:sz w:val="16"/>
                <w:szCs w:val="12"/>
                <w:lang w:val="es-BO" w:eastAsia="es-BO"/>
              </w:rPr>
              <w:t xml:space="preserve">4727 (Consultas Administrativas)  </w:t>
            </w:r>
          </w:p>
          <w:p w:rsidR="003431DC" w:rsidRPr="003431DC" w:rsidRDefault="003431DC" w:rsidP="003431DC">
            <w:pPr>
              <w:snapToGrid w:val="0"/>
              <w:ind w:left="18"/>
              <w:rPr>
                <w:rFonts w:ascii="Verdana" w:hAnsi="Verdana" w:cs="Arial"/>
                <w:bCs/>
                <w:sz w:val="16"/>
                <w:szCs w:val="12"/>
                <w:lang w:val="es-BO" w:eastAsia="es-BO"/>
              </w:rPr>
            </w:pPr>
            <w:r w:rsidRPr="003431DC">
              <w:rPr>
                <w:rFonts w:ascii="Verdana" w:hAnsi="Verdana" w:cs="Arial"/>
                <w:bCs/>
                <w:sz w:val="16"/>
                <w:szCs w:val="12"/>
                <w:lang w:val="es-BO" w:eastAsia="es-BO"/>
              </w:rPr>
              <w:t>1119 (Consultas Técnicas)</w:t>
            </w:r>
          </w:p>
        </w:tc>
        <w:tc>
          <w:tcPr>
            <w:tcW w:w="71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Verdana" w:hAnsi="Verdana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703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31DC" w:rsidRPr="003431DC" w:rsidRDefault="003431DC" w:rsidP="003431DC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431DC">
              <w:rPr>
                <w:rFonts w:ascii="Verdana" w:hAnsi="Verdana"/>
                <w:sz w:val="16"/>
                <w:szCs w:val="16"/>
              </w:rPr>
              <w:t>cchura@bcb.gob.bo (Consultas Administrativas)</w:t>
            </w:r>
          </w:p>
          <w:p w:rsidR="003431DC" w:rsidRPr="003431DC" w:rsidRDefault="003431DC" w:rsidP="003431DC">
            <w:pPr>
              <w:snapToGrid w:val="0"/>
              <w:ind w:left="-68"/>
              <w:jc w:val="both"/>
              <w:rPr>
                <w:rFonts w:ascii="Verdana" w:hAnsi="Verdana"/>
                <w:sz w:val="6"/>
                <w:szCs w:val="16"/>
              </w:rPr>
            </w:pPr>
          </w:p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Verdana" w:hAnsi="Verdana"/>
                <w:sz w:val="16"/>
                <w:szCs w:val="16"/>
              </w:rPr>
              <w:t>GAlvarez</w:t>
            </w:r>
            <w:hyperlink r:id="rId9" w:history="1">
              <w:r w:rsidRPr="003431DC">
                <w:rPr>
                  <w:rFonts w:ascii="Verdana" w:hAnsi="Verdana"/>
                  <w:sz w:val="16"/>
                  <w:szCs w:val="16"/>
                </w:rPr>
                <w:t>@bcb.gob.bo</w:t>
              </w:r>
            </w:hyperlink>
            <w:r w:rsidRPr="003431DC">
              <w:rPr>
                <w:rFonts w:ascii="Verdana" w:hAnsi="Verdana"/>
                <w:sz w:val="16"/>
                <w:szCs w:val="16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2"/>
          <w:jc w:val="center"/>
        </w:trPr>
        <w:tc>
          <w:tcPr>
            <w:tcW w:w="3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26992" w:rsidRPr="003431DC" w:rsidRDefault="00726992"/>
    <w:bookmarkEnd w:id="0"/>
    <w:bookmarkEnd w:id="1"/>
    <w:p w:rsidR="00726992" w:rsidRPr="001B0DF0" w:rsidRDefault="00726992" w:rsidP="00726992">
      <w:pPr>
        <w:rPr>
          <w:rFonts w:ascii="Arial" w:hAnsi="Arial" w:cs="Arial"/>
          <w:sz w:val="18"/>
        </w:rPr>
      </w:pPr>
    </w:p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887"/>
        <w:gridCol w:w="181"/>
        <w:gridCol w:w="294"/>
        <w:gridCol w:w="670"/>
        <w:gridCol w:w="191"/>
        <w:gridCol w:w="2288"/>
        <w:gridCol w:w="169"/>
      </w:tblGrid>
      <w:tr w:rsidR="003431DC" w:rsidRPr="003431DC" w:rsidTr="00F54AD6">
        <w:trPr>
          <w:trHeight w:val="102"/>
          <w:jc w:val="center"/>
        </w:trPr>
        <w:tc>
          <w:tcPr>
            <w:tcW w:w="1142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3431DC" w:rsidRPr="003431DC" w:rsidTr="00F54AD6">
        <w:trPr>
          <w:trHeight w:val="80"/>
          <w:jc w:val="center"/>
        </w:trPr>
        <w:tc>
          <w:tcPr>
            <w:tcW w:w="11429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431DC" w:rsidRPr="003431DC" w:rsidTr="00F54AD6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431DC" w:rsidRPr="003431DC" w:rsidRDefault="003431DC" w:rsidP="003431DC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3431D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3431D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06/12/13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3431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11/12/13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sz w:val="16"/>
                <w:szCs w:val="16"/>
              </w:rPr>
              <w:t>Piso 11 del Edificio Principal del BCB (Gerencia de Sistemas, Departamento de Soporte Técnico)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3431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12/12/13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sz w:val="16"/>
                <w:szCs w:val="16"/>
              </w:rPr>
              <w:t xml:space="preserve">Ventanilla Única de Correspondencia – PB del Edificio del BCB (Nota dirigida al </w:t>
            </w:r>
            <w:proofErr w:type="spellStart"/>
            <w:r w:rsidRPr="003431DC">
              <w:rPr>
                <w:rFonts w:ascii="Verdana" w:hAnsi="Verdana"/>
                <w:sz w:val="16"/>
                <w:szCs w:val="16"/>
              </w:rPr>
              <w:t>RPA</w:t>
            </w:r>
            <w:proofErr w:type="spellEnd"/>
            <w:r w:rsidRPr="003431DC">
              <w:rPr>
                <w:rFonts w:ascii="Verdana" w:hAnsi="Verdana"/>
                <w:sz w:val="16"/>
                <w:szCs w:val="16"/>
              </w:rPr>
              <w:t xml:space="preserve"> - Gerente de Administración </w:t>
            </w:r>
            <w:proofErr w:type="spellStart"/>
            <w:r w:rsidRPr="003431DC">
              <w:rPr>
                <w:rFonts w:ascii="Verdana" w:hAnsi="Verdana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3431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13/12/13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19/12/13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3431D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3431DC" w:rsidRPr="003431DC" w:rsidRDefault="003431DC" w:rsidP="003431DC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3431DC">
              <w:rPr>
                <w:rFonts w:ascii="Verdana" w:hAnsi="Verdana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3431DC" w:rsidRPr="003431DC" w:rsidRDefault="003431DC" w:rsidP="003431DC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  <w:p w:rsidR="003431DC" w:rsidRPr="003431DC" w:rsidRDefault="003431DC" w:rsidP="003431DC">
            <w:pPr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3431D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03/01/14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auto"/>
            <w:noWrap/>
            <w:vAlign w:val="bottom"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07/01/14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09/01/14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21/01/14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31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431DC" w:rsidRPr="003431DC" w:rsidRDefault="003431DC" w:rsidP="003431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Verdana" w:hAnsi="Verdana"/>
                <w:color w:val="0000FF"/>
                <w:sz w:val="16"/>
                <w:szCs w:val="16"/>
              </w:rPr>
              <w:t>31/01/14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431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431DC" w:rsidRPr="003431DC" w:rsidTr="00F54AD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31DC" w:rsidRPr="003431DC" w:rsidRDefault="003431DC" w:rsidP="003431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3431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DC60C7" w:rsidRPr="00DC60C7" w:rsidRDefault="00DC60C7" w:rsidP="00DC60C7">
      <w:pPr>
        <w:rPr>
          <w:rFonts w:ascii="Arial" w:hAnsi="Arial" w:cs="Arial"/>
          <w:i/>
          <w:iCs/>
          <w:sz w:val="16"/>
          <w:szCs w:val="14"/>
        </w:rPr>
      </w:pPr>
      <w:bookmarkStart w:id="2" w:name="_GoBack"/>
      <w:bookmarkEnd w:id="2"/>
      <w:r w:rsidRPr="00DC60C7">
        <w:rPr>
          <w:rFonts w:ascii="Arial" w:hAnsi="Arial" w:cs="Arial"/>
          <w:i/>
          <w:iCs/>
          <w:sz w:val="16"/>
          <w:szCs w:val="14"/>
        </w:rPr>
        <w:t xml:space="preserve">(*) Estas fechas son fijas en el proceso de contratación </w:t>
      </w:r>
    </w:p>
    <w:p w:rsidR="005B63D5" w:rsidRDefault="00DC60C7">
      <w:pPr>
        <w:rPr>
          <w:rFonts w:ascii="Arial" w:hAnsi="Arial" w:cs="Arial"/>
          <w:i/>
          <w:iCs/>
          <w:sz w:val="16"/>
          <w:szCs w:val="14"/>
        </w:rPr>
      </w:pPr>
      <w:r w:rsidRPr="00DC60C7">
        <w:rPr>
          <w:rFonts w:ascii="Arial" w:hAnsi="Arial" w:cs="Arial"/>
          <w:i/>
          <w:iCs/>
          <w:sz w:val="16"/>
          <w:szCs w:val="14"/>
        </w:rPr>
        <w:t>Todos los plazos son de cumplimiento obligatorio, de acuerdo con lo establecido en el artículo 47 de las NB-</w:t>
      </w:r>
      <w:proofErr w:type="spellStart"/>
      <w:r w:rsidRPr="00DC60C7">
        <w:rPr>
          <w:rFonts w:ascii="Arial" w:hAnsi="Arial" w:cs="Arial"/>
          <w:i/>
          <w:iCs/>
          <w:sz w:val="16"/>
          <w:szCs w:val="14"/>
        </w:rPr>
        <w:t>SABS</w:t>
      </w:r>
      <w:proofErr w:type="spellEnd"/>
      <w:r w:rsidRPr="00DC60C7">
        <w:rPr>
          <w:rFonts w:ascii="Arial" w:hAnsi="Arial" w:cs="Arial"/>
          <w:i/>
          <w:iCs/>
          <w:sz w:val="16"/>
          <w:szCs w:val="14"/>
        </w:rPr>
        <w:t xml:space="preserve">. </w:t>
      </w:r>
    </w:p>
    <w:sectPr w:rsidR="005B63D5" w:rsidSect="003431DC">
      <w:pgSz w:w="12242" w:h="15842" w:code="122"/>
      <w:pgMar w:top="127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431DC"/>
    <w:rsid w:val="0035176A"/>
    <w:rsid w:val="00356D75"/>
    <w:rsid w:val="003C42C5"/>
    <w:rsid w:val="003D0119"/>
    <w:rsid w:val="004A6ED6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15E0"/>
    <w:rsid w:val="006061A8"/>
    <w:rsid w:val="00663A95"/>
    <w:rsid w:val="00666A99"/>
    <w:rsid w:val="0067170C"/>
    <w:rsid w:val="006C0A8F"/>
    <w:rsid w:val="006D612C"/>
    <w:rsid w:val="006E25DA"/>
    <w:rsid w:val="00726992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16FD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B1108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3295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E315A"/>
    <w:rsid w:val="00CF5659"/>
    <w:rsid w:val="00D02966"/>
    <w:rsid w:val="00D3364B"/>
    <w:rsid w:val="00D46073"/>
    <w:rsid w:val="00D56CBB"/>
    <w:rsid w:val="00D8475B"/>
    <w:rsid w:val="00DA7B16"/>
    <w:rsid w:val="00DB2A1D"/>
    <w:rsid w:val="00DC60C7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6172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delbarri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A259-041F-411C-A22C-F6207F33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5684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9</cp:revision>
  <cp:lastPrinted>2013-10-11T20:19:00Z</cp:lastPrinted>
  <dcterms:created xsi:type="dcterms:W3CDTF">2013-12-06T15:04:00Z</dcterms:created>
  <dcterms:modified xsi:type="dcterms:W3CDTF">2013-12-06T22:07:00Z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