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219"/>
      </w:tblGrid>
      <w:tr w:rsidR="00A64542" w:rsidTr="0087134E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78097021" r:id="rId8"/>
              </w:object>
            </w:r>
          </w:p>
        </w:tc>
        <w:tc>
          <w:tcPr>
            <w:tcW w:w="92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B352E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</w:t>
            </w:r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</w:t>
            </w:r>
            <w:r w:rsidR="0087134E">
              <w:rPr>
                <w:rFonts w:ascii="Arial" w:hAnsi="Arial" w:cs="Arial"/>
                <w:color w:val="FFFFFF"/>
              </w:rPr>
              <w:t>095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006B54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CA5627" w:rsidRDefault="00CA5627" w:rsidP="000969D8">
      <w:pPr>
        <w:ind w:left="-567"/>
        <w:rPr>
          <w:rFonts w:ascii="Arial" w:hAnsi="Arial" w:cs="Arial"/>
          <w:sz w:val="8"/>
        </w:rPr>
      </w:pPr>
      <w:bookmarkStart w:id="0" w:name="OLE_LINK3"/>
      <w:bookmarkStart w:id="1" w:name="OLE_LINK4"/>
    </w:p>
    <w:p w:rsidR="00006B54" w:rsidRPr="00CA5627" w:rsidRDefault="00006B54" w:rsidP="000969D8">
      <w:pPr>
        <w:ind w:left="-567"/>
        <w:rPr>
          <w:rFonts w:ascii="Arial" w:hAnsi="Arial" w:cs="Arial"/>
          <w:sz w:val="8"/>
        </w:rPr>
      </w:pPr>
    </w:p>
    <w:tbl>
      <w:tblPr>
        <w:tblW w:w="10752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591"/>
        <w:gridCol w:w="2067"/>
        <w:gridCol w:w="91"/>
        <w:gridCol w:w="73"/>
        <w:gridCol w:w="87"/>
        <w:gridCol w:w="92"/>
        <w:gridCol w:w="103"/>
        <w:gridCol w:w="92"/>
        <w:gridCol w:w="422"/>
        <w:gridCol w:w="92"/>
        <w:gridCol w:w="284"/>
        <w:gridCol w:w="376"/>
        <w:gridCol w:w="376"/>
        <w:gridCol w:w="216"/>
        <w:gridCol w:w="160"/>
        <w:gridCol w:w="147"/>
        <w:gridCol w:w="274"/>
        <w:gridCol w:w="115"/>
        <w:gridCol w:w="162"/>
        <w:gridCol w:w="34"/>
        <w:gridCol w:w="192"/>
        <w:gridCol w:w="46"/>
        <w:gridCol w:w="282"/>
        <w:gridCol w:w="253"/>
        <w:gridCol w:w="227"/>
        <w:gridCol w:w="37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</w:tblGrid>
      <w:tr w:rsidR="0087134E" w:rsidRPr="0087134E" w:rsidTr="0087134E">
        <w:trPr>
          <w:trHeight w:val="167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1.</w:t>
            </w:r>
            <w:r w:rsidRPr="0087134E">
              <w:rPr>
                <w:b/>
                <w:bCs/>
                <w:color w:val="FFFFFF"/>
                <w:sz w:val="16"/>
                <w:szCs w:val="16"/>
                <w:lang w:val="es-BO" w:eastAsia="es-BO"/>
              </w:rPr>
              <w:t xml:space="preserve">    </w:t>
            </w: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87134E" w:rsidRPr="0087134E" w:rsidTr="0087134E">
        <w:trPr>
          <w:trHeight w:val="76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87134E" w:rsidRPr="0087134E" w:rsidTr="0087134E">
        <w:trPr>
          <w:trHeight w:val="33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2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8"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275"/>
        </w:trPr>
        <w:tc>
          <w:tcPr>
            <w:tcW w:w="306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333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87134E" w:rsidRPr="0087134E" w:rsidTr="00431DA5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943C25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943C25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943C25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943C25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943C25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943C25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4</w:t>
                  </w:r>
                  <w:bookmarkStart w:id="2" w:name="_GoBack"/>
                  <w:bookmarkEnd w:id="2"/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87134E" w:rsidRPr="0087134E" w:rsidRDefault="0087134E" w:rsidP="0087134E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87134E" w:rsidRPr="0087134E" w:rsidRDefault="0087134E" w:rsidP="0087134E">
                  <w:pPr>
                    <w:snapToGrid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BO" w:eastAsia="es-BO"/>
                    </w:rPr>
                  </w:pPr>
                </w:p>
              </w:tc>
            </w:tr>
          </w:tbl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7134E" w:rsidRPr="0087134E" w:rsidTr="0087134E">
        <w:trPr>
          <w:trHeight w:val="156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ind w:left="180" w:right="180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BO" w:eastAsia="es-BO"/>
              </w:rPr>
              <w:t>ANPE-P Nº 095/2014-1C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61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7225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ind w:left="180" w:right="18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430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es-BO"/>
              </w:rPr>
              <w:t>SERVICIO DE MENSAJERÍA (COURIER) PARA EL DESPACHO DE CORRESPONDENCIA EN EL ÁMBITO INTERNACIONAL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7225" w:type="dxa"/>
            <w:gridSpan w:val="3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  <w:lang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27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2716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b) Calidad, Propuesta Técnica y Costo</w:t>
            </w:r>
          </w:p>
        </w:tc>
      </w:tr>
      <w:tr w:rsidR="0087134E" w:rsidRPr="0087134E" w:rsidTr="0087134E">
        <w:trPr>
          <w:trHeight w:val="60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2716" w:type="dxa"/>
            <w:gridSpan w:val="12"/>
            <w:tcBorders>
              <w:left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271" w:type="dxa"/>
            <w:gridSpan w:val="2"/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282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43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7225" w:type="dxa"/>
            <w:gridSpan w:val="3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i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4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29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6994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584"/>
              <w:gridCol w:w="2410"/>
            </w:tblGrid>
            <w:tr w:rsidR="0087134E" w:rsidRPr="0087134E" w:rsidTr="00431DA5">
              <w:trPr>
                <w:trHeight w:val="387"/>
              </w:trPr>
              <w:tc>
                <w:tcPr>
                  <w:tcW w:w="2000" w:type="dxa"/>
                  <w:shd w:val="clear" w:color="auto" w:fill="BFBFBF"/>
                  <w:vAlign w:val="center"/>
                </w:tcPr>
                <w:p w:rsidR="0087134E" w:rsidRPr="0087134E" w:rsidRDefault="0087134E" w:rsidP="008713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PAISES Y CIUDADES DE DESTINO</w:t>
                  </w:r>
                </w:p>
              </w:tc>
              <w:tc>
                <w:tcPr>
                  <w:tcW w:w="2584" w:type="dxa"/>
                  <w:shd w:val="clear" w:color="000000" w:fill="BFBFBF"/>
                  <w:vAlign w:val="center"/>
                </w:tcPr>
                <w:p w:rsidR="0087134E" w:rsidRPr="0087134E" w:rsidRDefault="0087134E" w:rsidP="008713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PRECIO UNITARIO POR DESTINO EN BS. (HASTA 500 GRS.)**</w:t>
                  </w:r>
                </w:p>
              </w:tc>
              <w:tc>
                <w:tcPr>
                  <w:tcW w:w="2410" w:type="dxa"/>
                  <w:shd w:val="clear" w:color="000000" w:fill="BFBFBF"/>
                  <w:vAlign w:val="center"/>
                </w:tcPr>
                <w:p w:rsidR="0087134E" w:rsidRPr="0087134E" w:rsidRDefault="0087134E" w:rsidP="008713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PRECIO EN BS. POR CADA 500 GRS. ADICIONALES**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000000" w:fill="C0C0C0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NORTE AMERICA</w:t>
                  </w:r>
                </w:p>
              </w:tc>
              <w:tc>
                <w:tcPr>
                  <w:tcW w:w="4994" w:type="dxa"/>
                  <w:gridSpan w:val="2"/>
                  <w:shd w:val="clear" w:color="000000" w:fill="C0C0C0"/>
                  <w:vAlign w:val="center"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CANADA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286,08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67,78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ONTARIO - OTTAWA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286,08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67,78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WASHINTONG D.C.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286,08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67,78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MIAMI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261,58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NEW YORK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261,58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RESTO DE EE.UU.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286,08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67,78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000000" w:fill="C0C0C0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SUDAMERICA</w:t>
                  </w:r>
                </w:p>
              </w:tc>
              <w:tc>
                <w:tcPr>
                  <w:tcW w:w="4994" w:type="dxa"/>
                  <w:gridSpan w:val="2"/>
                  <w:shd w:val="clear" w:color="000000" w:fill="C0C0C0"/>
                  <w:vAlign w:val="center"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COLOMBIA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262,45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53,86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ARGENTINA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262,45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53,86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VENEZUELA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262,45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53,86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ECUADOR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262,45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53,86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PERU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262,45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53,86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BRASIL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262,45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53,86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PARAGUAY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262,45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53,86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URUGUAY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262,45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53,86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CHILE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262,45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53,86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000000" w:fill="C0C0C0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CENTROAMERICA</w:t>
                  </w:r>
                </w:p>
              </w:tc>
              <w:tc>
                <w:tcPr>
                  <w:tcW w:w="4994" w:type="dxa"/>
                  <w:gridSpan w:val="2"/>
                  <w:shd w:val="clear" w:color="000000" w:fill="C0C0C0"/>
                  <w:vAlign w:val="center"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GUATEMALA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PANAMA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COSTA RICA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HONDURAS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CUBA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643,50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145,00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HAITI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MEXICO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CARIBE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JAMAICA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BAHAMAS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TRINIDAD &amp; TOBAGO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REPUBLICA DOMINICANA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302,84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69,83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000000" w:fill="C0C0C0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EUROPA</w:t>
                  </w:r>
                </w:p>
              </w:tc>
              <w:tc>
                <w:tcPr>
                  <w:tcW w:w="4994" w:type="dxa"/>
                  <w:gridSpan w:val="2"/>
                  <w:shd w:val="clear" w:color="000000" w:fill="C0C0C0"/>
                  <w:vAlign w:val="center"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ALEMANIA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AUSTRIA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INGLATERRA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BELGICA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DINAMARCA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ESPAÑA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FRANCIA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HOLANDA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ITALIA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SUECIA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SUIZA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419,52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70,84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000000" w:fill="C0C0C0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OCEANIA</w:t>
                  </w:r>
                </w:p>
              </w:tc>
              <w:tc>
                <w:tcPr>
                  <w:tcW w:w="4994" w:type="dxa"/>
                  <w:gridSpan w:val="2"/>
                  <w:shd w:val="clear" w:color="000000" w:fill="C0C0C0"/>
                  <w:vAlign w:val="center"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AUSTRALIA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467,18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72,21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NUEVA ZELANDA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467,18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72,21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000000" w:fill="C0C0C0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ASIA</w:t>
                  </w:r>
                </w:p>
              </w:tc>
              <w:tc>
                <w:tcPr>
                  <w:tcW w:w="4994" w:type="dxa"/>
                  <w:gridSpan w:val="2"/>
                  <w:shd w:val="clear" w:color="000000" w:fill="C0C0C0"/>
                  <w:vAlign w:val="center"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JAPON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395,18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71,21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TAIWAN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395,18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71,21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HONG KONG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395,18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71,21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COREA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395,18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71,21 </w:t>
                  </w: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000000" w:fill="C0C0C0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AFRICA</w:t>
                  </w:r>
                </w:p>
              </w:tc>
              <w:tc>
                <w:tcPr>
                  <w:tcW w:w="4994" w:type="dxa"/>
                  <w:gridSpan w:val="2"/>
                  <w:shd w:val="clear" w:color="000000" w:fill="C0C0C0"/>
                  <w:vAlign w:val="center"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7134E" w:rsidRPr="0087134E" w:rsidTr="00431DA5">
              <w:trPr>
                <w:trHeight w:val="170"/>
              </w:trPr>
              <w:tc>
                <w:tcPr>
                  <w:tcW w:w="2000" w:type="dxa"/>
                  <w:shd w:val="clear" w:color="auto" w:fill="auto"/>
                  <w:vAlign w:val="center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AFRICA</w:t>
                  </w:r>
                </w:p>
              </w:tc>
              <w:tc>
                <w:tcPr>
                  <w:tcW w:w="2584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475,00 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bottom"/>
                  <w:hideMark/>
                </w:tcPr>
                <w:p w:rsidR="0087134E" w:rsidRPr="0087134E" w:rsidRDefault="0087134E" w:rsidP="0087134E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7134E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                    50,54 </w:t>
                  </w:r>
                </w:p>
              </w:tc>
            </w:tr>
          </w:tbl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sz w:val="10"/>
                <w:szCs w:val="16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lastRenderedPageBreak/>
              <w:t> </w:t>
            </w:r>
          </w:p>
        </w:tc>
      </w:tr>
      <w:tr w:rsidR="0087134E" w:rsidRPr="0087134E" w:rsidTr="0087134E">
        <w:trPr>
          <w:trHeight w:val="4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19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es-BO" w:eastAsia="es-BO"/>
              </w:rPr>
              <w:t xml:space="preserve">CONTRATO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5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25" w:type="dxa"/>
            <w:gridSpan w:val="37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7134E" w:rsidRPr="0087134E" w:rsidTr="0087134E">
        <w:trPr>
          <w:trHeight w:val="305"/>
        </w:trPr>
        <w:tc>
          <w:tcPr>
            <w:tcW w:w="306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7246" w:type="dxa"/>
            <w:gridSpan w:val="3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numPr>
                <w:ilvl w:val="0"/>
                <w:numId w:val="29"/>
              </w:num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Servicios Generales para la gestión en curso.</w:t>
            </w:r>
          </w:p>
        </w:tc>
      </w:tr>
      <w:tr w:rsidR="0087134E" w:rsidRPr="0087134E" w:rsidTr="0087134E">
        <w:trPr>
          <w:trHeight w:val="58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214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246" w:type="dxa"/>
            <w:gridSpan w:val="3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numPr>
                <w:ilvl w:val="0"/>
                <w:numId w:val="29"/>
              </w:numPr>
              <w:snapToGrid w:val="0"/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87134E" w:rsidRPr="0087134E" w:rsidTr="0087134E">
        <w:trPr>
          <w:trHeight w:val="191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3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34E" w:rsidRPr="0087134E" w:rsidTr="0087134E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209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8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9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8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27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Recursos Propios del BCB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34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Periodo de provisión del servicio</w:t>
            </w:r>
          </w:p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34E">
              <w:rPr>
                <w:rFonts w:ascii="Arial" w:hAnsi="Arial" w:cs="Arial"/>
                <w:sz w:val="16"/>
                <w:szCs w:val="16"/>
              </w:rPr>
              <w:t>Dos años calendario, que se computará a partir de la fecha que se establezca en la orden de proceder del servicio emitido por el FISCAL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Calibri" w:hAnsi="Calibri" w:cs="Calibri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854" w:type="dxa"/>
            <w:gridSpan w:val="3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7134E" w:rsidRPr="0087134E" w:rsidTr="0087134E">
        <w:trPr>
          <w:trHeight w:val="291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22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sz w:val="16"/>
                <w:szCs w:val="16"/>
              </w:rPr>
              <w:t>El servicio deberá ser prestado en el ámbito internacional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7134E" w:rsidRPr="0087134E" w:rsidTr="0087134E">
        <w:trPr>
          <w:trHeight w:val="33"/>
        </w:trPr>
        <w:tc>
          <w:tcPr>
            <w:tcW w:w="10449" w:type="dxa"/>
            <w:gridSpan w:val="4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87134E" w:rsidRPr="0087134E" w:rsidTr="0087134E">
        <w:trPr>
          <w:trHeight w:val="33"/>
        </w:trPr>
        <w:tc>
          <w:tcPr>
            <w:tcW w:w="10449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2.</w:t>
            </w:r>
            <w:r w:rsidRPr="0087134E">
              <w:rPr>
                <w:b/>
                <w:bCs/>
                <w:color w:val="FFFFFF"/>
                <w:sz w:val="16"/>
                <w:szCs w:val="16"/>
                <w:lang w:val="es-BO" w:eastAsia="es-BO"/>
              </w:rPr>
              <w:t xml:space="preserve">    </w:t>
            </w: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484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87134E" w:rsidRPr="0087134E" w:rsidTr="0087134E">
        <w:trPr>
          <w:trHeight w:val="7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36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138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eastAsia="es-BO"/>
              </w:rPr>
              <w:t>Edificio Principal del BCB, ubicado Calle Ayacucho esquina Mercado  La Paz – Bolivia.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7134E" w:rsidRPr="0087134E" w:rsidTr="0087134E">
        <w:trPr>
          <w:trHeight w:val="7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05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4"/>
                <w:szCs w:val="16"/>
                <w:lang w:val="es-BO" w:eastAsia="es-BO"/>
              </w:rPr>
            </w:pPr>
          </w:p>
        </w:tc>
        <w:tc>
          <w:tcPr>
            <w:tcW w:w="2331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4"/>
                <w:szCs w:val="16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i/>
                <w:color w:val="000000"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279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Encargado de atender consultas</w:t>
            </w:r>
          </w:p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2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Verdana" w:hAnsi="Verdana"/>
                <w:color w:val="0000FF"/>
                <w:sz w:val="14"/>
                <w:szCs w:val="14"/>
              </w:rPr>
            </w:pPr>
            <w:r w:rsidRPr="0087134E">
              <w:rPr>
                <w:rFonts w:ascii="Verdana" w:hAnsi="Verdana"/>
                <w:color w:val="0000FF"/>
                <w:sz w:val="14"/>
                <w:szCs w:val="14"/>
              </w:rPr>
              <w:t>Claudia Chura Cruz</w:t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ind w:left="77" w:hanging="77"/>
              <w:jc w:val="center"/>
              <w:rPr>
                <w:rFonts w:ascii="Verdana" w:hAnsi="Verdana"/>
                <w:color w:val="0000FF"/>
                <w:sz w:val="14"/>
                <w:szCs w:val="14"/>
              </w:rPr>
            </w:pPr>
            <w:r w:rsidRPr="0087134E">
              <w:rPr>
                <w:rFonts w:ascii="Verdana" w:hAnsi="Verdana"/>
                <w:color w:val="0000FF"/>
                <w:sz w:val="14"/>
                <w:szCs w:val="14"/>
              </w:rPr>
              <w:t>Profesional en Compras y Contrataciones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Verdana" w:hAnsi="Verdana"/>
                <w:color w:val="0000FF"/>
                <w:sz w:val="14"/>
                <w:szCs w:val="14"/>
              </w:rPr>
              <w:t>Dpto. de Compras y Contrataciones</w:t>
            </w: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66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20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Verdana" w:hAnsi="Verdana"/>
                <w:color w:val="0000FF"/>
                <w:sz w:val="2"/>
                <w:szCs w:val="14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233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279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Verdana" w:hAnsi="Verdana"/>
                <w:color w:val="0000FF"/>
                <w:sz w:val="14"/>
                <w:szCs w:val="14"/>
              </w:rPr>
            </w:pPr>
            <w:r w:rsidRPr="0087134E">
              <w:rPr>
                <w:rFonts w:ascii="Verdana" w:hAnsi="Verdana"/>
                <w:color w:val="0000FF"/>
                <w:sz w:val="14"/>
                <w:szCs w:val="14"/>
              </w:rPr>
              <w:t>Fernando Garcia Montemayor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Verdana" w:hAnsi="Verdana"/>
                <w:color w:val="0000FF"/>
                <w:sz w:val="14"/>
                <w:szCs w:val="14"/>
              </w:rPr>
              <w:t>Supervisor Departamento Gestión Documental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Verdana" w:hAnsi="Verdana"/>
                <w:color w:val="0000FF"/>
                <w:sz w:val="14"/>
                <w:szCs w:val="14"/>
              </w:rPr>
              <w:t>Subgerencia de Gestión Documental y Biblioteca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7134E" w:rsidRPr="0087134E" w:rsidTr="0087134E">
        <w:trPr>
          <w:trHeight w:val="297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13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sz w:val="16"/>
                <w:szCs w:val="16"/>
              </w:rPr>
              <w:t>De horas 08:30 a horas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</w:tr>
      <w:tr w:rsidR="0087134E" w:rsidRPr="0087134E" w:rsidTr="0087134E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7134E" w:rsidRPr="0087134E" w:rsidTr="0087134E">
        <w:trPr>
          <w:trHeight w:val="603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Cs/>
                <w:color w:val="000000"/>
                <w:sz w:val="14"/>
                <w:szCs w:val="12"/>
                <w:lang w:val="es-BO" w:eastAsia="es-BO"/>
              </w:rPr>
            </w:pPr>
            <w:r w:rsidRPr="0087134E">
              <w:rPr>
                <w:rFonts w:ascii="Arial" w:hAnsi="Arial" w:cs="Arial"/>
                <w:bCs/>
                <w:color w:val="000000"/>
                <w:sz w:val="14"/>
                <w:szCs w:val="12"/>
                <w:lang w:val="es-BO" w:eastAsia="es-BO"/>
              </w:rPr>
              <w:t>2409090 INTERNOS</w:t>
            </w:r>
          </w:p>
          <w:p w:rsidR="0087134E" w:rsidRPr="0087134E" w:rsidRDefault="0087134E" w:rsidP="0087134E">
            <w:pPr>
              <w:snapToGrid w:val="0"/>
              <w:rPr>
                <w:rFonts w:ascii="Arial" w:hAnsi="Arial" w:cs="Arial"/>
                <w:bCs/>
                <w:color w:val="000000"/>
                <w:sz w:val="14"/>
                <w:szCs w:val="12"/>
                <w:lang w:val="es-BO" w:eastAsia="es-BO"/>
              </w:rPr>
            </w:pPr>
            <w:r w:rsidRPr="0087134E">
              <w:rPr>
                <w:rFonts w:ascii="Arial" w:hAnsi="Arial" w:cs="Arial"/>
                <w:bCs/>
                <w:color w:val="000000"/>
                <w:sz w:val="14"/>
                <w:szCs w:val="12"/>
                <w:lang w:val="es-BO" w:eastAsia="es-BO"/>
              </w:rPr>
              <w:t>4727 (Consulta administrativas)</w:t>
            </w:r>
          </w:p>
          <w:p w:rsidR="0087134E" w:rsidRPr="0087134E" w:rsidRDefault="0087134E" w:rsidP="0087134E">
            <w:pPr>
              <w:snapToGrid w:val="0"/>
              <w:rPr>
                <w:rFonts w:ascii="Arial" w:hAnsi="Arial" w:cs="Arial"/>
                <w:bCs/>
                <w:color w:val="000000"/>
                <w:sz w:val="14"/>
                <w:szCs w:val="12"/>
                <w:lang w:val="es-BO" w:eastAsia="es-BO"/>
              </w:rPr>
            </w:pPr>
            <w:r w:rsidRPr="0087134E">
              <w:rPr>
                <w:rFonts w:ascii="Arial" w:hAnsi="Arial" w:cs="Arial"/>
                <w:bCs/>
                <w:color w:val="000000"/>
                <w:sz w:val="14"/>
                <w:szCs w:val="12"/>
                <w:lang w:val="es-BO" w:eastAsia="es-BO"/>
              </w:rPr>
              <w:t>4106 (Consulta Técnica)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Verdana" w:hAnsi="Verdana"/>
                <w:sz w:val="14"/>
                <w:szCs w:val="14"/>
              </w:rPr>
              <w:t>2406922 – 2407368</w:t>
            </w:r>
          </w:p>
        </w:tc>
        <w:tc>
          <w:tcPr>
            <w:tcW w:w="1585" w:type="dxa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31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87134E" w:rsidRPr="0087134E" w:rsidRDefault="0087134E" w:rsidP="0087134E">
            <w:pPr>
              <w:jc w:val="both"/>
              <w:rPr>
                <w:rFonts w:ascii="Arial" w:hAnsi="Arial" w:cs="Arial"/>
                <w:color w:val="0000FF"/>
                <w:sz w:val="14"/>
                <w:szCs w:val="14"/>
                <w:lang w:val="pt-BR"/>
              </w:rPr>
            </w:pPr>
            <w:r w:rsidRPr="0087134E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pt-BR"/>
              </w:rPr>
              <w:t>cchura</w:t>
            </w:r>
            <w:hyperlink r:id="rId9" w:history="1">
              <w:r w:rsidRPr="0087134E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@bcb.gob.bo</w:t>
              </w:r>
            </w:hyperlink>
            <w:r w:rsidRPr="0087134E">
              <w:rPr>
                <w:rFonts w:ascii="Arial" w:hAnsi="Arial" w:cs="Arial"/>
                <w:color w:val="0000FF"/>
                <w:sz w:val="14"/>
                <w:szCs w:val="14"/>
                <w:lang w:val="pt-BR"/>
              </w:rPr>
              <w:t xml:space="preserve"> o </w:t>
            </w:r>
            <w:hyperlink r:id="rId10" w:history="1">
              <w:r w:rsidRPr="0087134E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mcuba@bcb.gob.bo</w:t>
              </w:r>
            </w:hyperlink>
            <w:r w:rsidRPr="0087134E">
              <w:rPr>
                <w:rFonts w:ascii="Arial" w:hAnsi="Arial" w:cs="Arial"/>
                <w:color w:val="0000FF"/>
                <w:sz w:val="14"/>
                <w:szCs w:val="14"/>
                <w:lang w:val="pt-BR"/>
              </w:rPr>
              <w:t xml:space="preserve"> </w:t>
            </w:r>
            <w:r w:rsidRPr="0087134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hyperlink r:id="rId11" w:history="1">
              <w:r w:rsidRPr="0087134E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fgarcia@bcb.gob.bo</w:t>
              </w:r>
            </w:hyperlink>
            <w:r w:rsidRPr="0087134E">
              <w:rPr>
                <w:rFonts w:ascii="Verdana" w:hAnsi="Verdana"/>
                <w:color w:val="0000FF"/>
                <w:sz w:val="14"/>
                <w:szCs w:val="14"/>
              </w:rPr>
              <w:t xml:space="preserve"> </w:t>
            </w:r>
            <w:r w:rsidRPr="0087134E">
              <w:rPr>
                <w:rFonts w:ascii="Arial" w:hAnsi="Arial" w:cs="Arial"/>
                <w:sz w:val="14"/>
                <w:szCs w:val="14"/>
                <w:lang w:val="pt-BR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125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87134E" w:rsidRPr="0087134E" w:rsidTr="0087134E">
        <w:trPr>
          <w:trHeight w:val="249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7134E" w:rsidRPr="0087134E" w:rsidTr="0087134E">
        <w:trPr>
          <w:trHeight w:val="178"/>
        </w:trPr>
        <w:tc>
          <w:tcPr>
            <w:tcW w:w="40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5658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45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87134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87134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87134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87134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4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23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Publicación del DBC en el SICOES y </w:t>
            </w:r>
            <w:r w:rsidRPr="0087134E">
              <w:rPr>
                <w:rFonts w:ascii="Arial" w:hAnsi="Arial" w:cs="Arial"/>
                <w:sz w:val="16"/>
                <w:szCs w:val="16"/>
                <w:lang w:val="es-BO" w:eastAsia="es-BO"/>
              </w:rPr>
              <w:t>la Convocatoria</w:t>
            </w: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21.11.14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7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87134E" w:rsidRPr="0087134E" w:rsidTr="0087134E">
        <w:trPr>
          <w:trHeight w:val="170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Inspección Previa</w:t>
            </w:r>
            <w:r w:rsidRPr="0087134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1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Consultas Escritas </w:t>
            </w:r>
            <w:r w:rsidRPr="0087134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7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111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Reunión </w:t>
            </w:r>
            <w:r w:rsidRPr="0087134E">
              <w:rPr>
                <w:rFonts w:ascii="Arial" w:hAnsi="Arial" w:cs="Arial"/>
                <w:sz w:val="16"/>
                <w:szCs w:val="16"/>
                <w:lang w:val="es-BO" w:eastAsia="es-BO"/>
              </w:rPr>
              <w:t>Informativa de</w:t>
            </w: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Aclaración </w:t>
            </w:r>
            <w:r w:rsidRPr="0087134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hRule="exact" w:val="57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03.12.14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11:30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Verdana" w:hAnsi="Verdana" w:cs="Arial"/>
                <w:b/>
                <w:color w:val="000000"/>
                <w:sz w:val="14"/>
                <w:szCs w:val="14"/>
                <w:lang w:val="es-BO" w:eastAsia="es-BO"/>
              </w:rPr>
            </w:pPr>
            <w:r w:rsidRPr="0087134E">
              <w:rPr>
                <w:rFonts w:ascii="Verdana" w:hAnsi="Verdana" w:cs="Arial"/>
                <w:b/>
                <w:color w:val="000000"/>
                <w:sz w:val="14"/>
                <w:szCs w:val="14"/>
                <w:lang w:val="es-BO" w:eastAsia="es-BO"/>
              </w:rPr>
              <w:t>Presentación de Propuestas: </w:t>
            </w:r>
          </w:p>
          <w:p w:rsidR="0087134E" w:rsidRPr="0087134E" w:rsidRDefault="0087134E" w:rsidP="0087134E">
            <w:pPr>
              <w:snapToGrid w:val="0"/>
              <w:jc w:val="both"/>
              <w:rPr>
                <w:rFonts w:ascii="Verdana" w:hAnsi="Verdana" w:cs="Arial"/>
                <w:color w:val="000000"/>
                <w:sz w:val="14"/>
                <w:szCs w:val="14"/>
                <w:lang w:val="es-BO" w:eastAsia="es-BO"/>
              </w:rPr>
            </w:pPr>
            <w:r w:rsidRPr="0087134E">
              <w:rPr>
                <w:rFonts w:ascii="Verdana" w:hAnsi="Verdana" w:cs="Arial"/>
                <w:color w:val="000000"/>
                <w:sz w:val="14"/>
                <w:szCs w:val="14"/>
                <w:lang w:val="es-BO" w:eastAsia="es-BO"/>
              </w:rPr>
              <w:t>Ventanilla Única de Correspondencia – PB del Edificio Principal del BCB</w:t>
            </w:r>
          </w:p>
          <w:p w:rsidR="0087134E" w:rsidRPr="0087134E" w:rsidRDefault="0087134E" w:rsidP="0087134E">
            <w:pPr>
              <w:snapToGrid w:val="0"/>
              <w:jc w:val="both"/>
              <w:rPr>
                <w:rFonts w:ascii="Verdana" w:hAnsi="Verdana" w:cs="Arial"/>
                <w:b/>
                <w:color w:val="000000"/>
                <w:sz w:val="14"/>
                <w:szCs w:val="14"/>
                <w:lang w:val="es-BO" w:eastAsia="es-BO"/>
              </w:rPr>
            </w:pPr>
            <w:r w:rsidRPr="0087134E">
              <w:rPr>
                <w:rFonts w:ascii="Verdana" w:hAnsi="Verdana" w:cs="Arial"/>
                <w:b/>
                <w:color w:val="000000"/>
                <w:sz w:val="14"/>
                <w:szCs w:val="14"/>
                <w:lang w:val="es-BO" w:eastAsia="es-BO"/>
              </w:rPr>
              <w:t>Apertura de Propuestas:</w:t>
            </w:r>
          </w:p>
          <w:p w:rsidR="0087134E" w:rsidRPr="0087134E" w:rsidRDefault="0087134E" w:rsidP="0087134E">
            <w:pPr>
              <w:snapToGrid w:val="0"/>
              <w:jc w:val="both"/>
              <w:rPr>
                <w:rFonts w:ascii="Verdana" w:hAnsi="Verdana" w:cs="Arial"/>
                <w:color w:val="000000"/>
                <w:sz w:val="14"/>
                <w:szCs w:val="14"/>
                <w:lang w:val="es-BO" w:eastAsia="es-BO"/>
              </w:rPr>
            </w:pPr>
            <w:r w:rsidRPr="0087134E">
              <w:rPr>
                <w:rFonts w:ascii="Verdana" w:hAnsi="Verdana" w:cs="Arial"/>
                <w:color w:val="000000"/>
                <w:sz w:val="14"/>
                <w:szCs w:val="14"/>
                <w:lang w:val="es-BO" w:eastAsia="es-BO"/>
              </w:rPr>
              <w:t>Piso 7, Dpto. de Compras y Contrataciones del Edificio Principal del BCB.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hRule="exact" w:val="57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149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02.01.15</w:t>
            </w:r>
          </w:p>
        </w:tc>
        <w:tc>
          <w:tcPr>
            <w:tcW w:w="18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20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center"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20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20"/>
                <w:lang w:val="es-BO" w:eastAsia="es-BO"/>
              </w:rPr>
            </w:pPr>
          </w:p>
        </w:tc>
      </w:tr>
      <w:tr w:rsidR="0087134E" w:rsidRPr="0087134E" w:rsidTr="0087134E">
        <w:trPr>
          <w:trHeight w:val="113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13.01.15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hRule="exact" w:val="57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93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15.01.15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hRule="exact" w:val="57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27.01.15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val="17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13.02.15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87134E" w:rsidRPr="0087134E" w:rsidTr="0087134E">
        <w:trPr>
          <w:trHeight w:hRule="exact" w:val="57"/>
        </w:trPr>
        <w:tc>
          <w:tcPr>
            <w:tcW w:w="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134E" w:rsidRPr="0087134E" w:rsidRDefault="0087134E" w:rsidP="0087134E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7134E" w:rsidRPr="0087134E" w:rsidRDefault="0087134E" w:rsidP="0087134E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87134E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7134E" w:rsidRDefault="0087134E" w:rsidP="000969D8">
      <w:pPr>
        <w:ind w:left="-567"/>
        <w:rPr>
          <w:rFonts w:ascii="Arial" w:hAnsi="Arial" w:cs="Arial"/>
          <w:sz w:val="16"/>
        </w:rPr>
      </w:pP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Todos los plazos son de cumplimiento obligatorio, de acuerdo con lo establecido en el artículo 47 de las NB-SABS. </w:t>
      </w:r>
    </w:p>
    <w:bookmarkEnd w:id="0"/>
    <w:bookmarkEnd w:id="1"/>
    <w:p w:rsidR="00C718DC" w:rsidRDefault="00C718DC"/>
    <w:sectPr w:rsidR="00C718DC" w:rsidSect="00006B54">
      <w:pgSz w:w="11906" w:h="16838"/>
      <w:pgMar w:top="1560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6"/>
  </w:num>
  <w:num w:numId="12">
    <w:abstractNumId w:val="19"/>
  </w:num>
  <w:num w:numId="13">
    <w:abstractNumId w:val="28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2"/>
  </w:num>
  <w:num w:numId="20">
    <w:abstractNumId w:val="18"/>
  </w:num>
  <w:num w:numId="21">
    <w:abstractNumId w:val="12"/>
  </w:num>
  <w:num w:numId="22">
    <w:abstractNumId w:val="24"/>
  </w:num>
  <w:num w:numId="23">
    <w:abstractNumId w:val="4"/>
  </w:num>
  <w:num w:numId="24">
    <w:abstractNumId w:val="25"/>
  </w:num>
  <w:num w:numId="25">
    <w:abstractNumId w:val="6"/>
  </w:num>
  <w:num w:numId="26">
    <w:abstractNumId w:val="27"/>
  </w:num>
  <w:num w:numId="27">
    <w:abstractNumId w:val="14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06B54"/>
    <w:rsid w:val="000107C8"/>
    <w:rsid w:val="00026DBC"/>
    <w:rsid w:val="00036FEF"/>
    <w:rsid w:val="00067B0B"/>
    <w:rsid w:val="00080E02"/>
    <w:rsid w:val="000815B7"/>
    <w:rsid w:val="000935BB"/>
    <w:rsid w:val="000969D8"/>
    <w:rsid w:val="000A023D"/>
    <w:rsid w:val="000A6E22"/>
    <w:rsid w:val="000C0C6C"/>
    <w:rsid w:val="000C1349"/>
    <w:rsid w:val="000D7105"/>
    <w:rsid w:val="000E433D"/>
    <w:rsid w:val="000E60F0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559F5"/>
    <w:rsid w:val="00663A95"/>
    <w:rsid w:val="00666A99"/>
    <w:rsid w:val="0067170C"/>
    <w:rsid w:val="006814D9"/>
    <w:rsid w:val="0068609C"/>
    <w:rsid w:val="006C0A8F"/>
    <w:rsid w:val="006D612C"/>
    <w:rsid w:val="006E25DA"/>
    <w:rsid w:val="0072325E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134E"/>
    <w:rsid w:val="00874F67"/>
    <w:rsid w:val="00895B28"/>
    <w:rsid w:val="008D3C93"/>
    <w:rsid w:val="008F08B0"/>
    <w:rsid w:val="009055C9"/>
    <w:rsid w:val="00932097"/>
    <w:rsid w:val="00936179"/>
    <w:rsid w:val="00937C08"/>
    <w:rsid w:val="00943C25"/>
    <w:rsid w:val="009E55A8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352E7"/>
    <w:rsid w:val="00B4702B"/>
    <w:rsid w:val="00B47EB0"/>
    <w:rsid w:val="00B600CE"/>
    <w:rsid w:val="00B60F67"/>
    <w:rsid w:val="00B66C8D"/>
    <w:rsid w:val="00B860E3"/>
    <w:rsid w:val="00B87E4F"/>
    <w:rsid w:val="00BC0E12"/>
    <w:rsid w:val="00BC29D9"/>
    <w:rsid w:val="00BC550F"/>
    <w:rsid w:val="00BD339A"/>
    <w:rsid w:val="00BD47C2"/>
    <w:rsid w:val="00BF54F8"/>
    <w:rsid w:val="00BF687E"/>
    <w:rsid w:val="00C128D2"/>
    <w:rsid w:val="00C219F5"/>
    <w:rsid w:val="00C27C80"/>
    <w:rsid w:val="00C5216F"/>
    <w:rsid w:val="00C64B0A"/>
    <w:rsid w:val="00C718DC"/>
    <w:rsid w:val="00C91F81"/>
    <w:rsid w:val="00C92CA4"/>
    <w:rsid w:val="00CA5627"/>
    <w:rsid w:val="00CC24EA"/>
    <w:rsid w:val="00CC693F"/>
    <w:rsid w:val="00CD2B49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0A71"/>
    <w:rsid w:val="00EE48C3"/>
    <w:rsid w:val="00F0461E"/>
    <w:rsid w:val="00F62C24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garcia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cub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A99A-E11D-4AA7-8DCE-DAF96967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7763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adelgado</dc:creator>
  <cp:lastModifiedBy>Chura Claudia</cp:lastModifiedBy>
  <cp:revision>10</cp:revision>
  <cp:lastPrinted>2014-09-18T20:57:00Z</cp:lastPrinted>
  <dcterms:created xsi:type="dcterms:W3CDTF">2014-10-08T18:44:00Z</dcterms:created>
  <dcterms:modified xsi:type="dcterms:W3CDTF">2014-11-21T21:44:00Z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