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55081837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C718DC">
              <w:rPr>
                <w:rFonts w:ascii="Arial" w:hAnsi="Arial" w:cs="Arial"/>
                <w:color w:val="FFFFFF"/>
              </w:rPr>
              <w:t>0</w:t>
            </w:r>
            <w:r w:rsidR="000969D8">
              <w:rPr>
                <w:rFonts w:ascii="Arial" w:hAnsi="Arial" w:cs="Arial"/>
                <w:color w:val="FFFFFF"/>
              </w:rPr>
              <w:t>7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352"/>
        <w:gridCol w:w="88"/>
        <w:gridCol w:w="72"/>
        <w:gridCol w:w="88"/>
        <w:gridCol w:w="87"/>
        <w:gridCol w:w="73"/>
        <w:gridCol w:w="69"/>
        <w:gridCol w:w="6"/>
        <w:gridCol w:w="58"/>
        <w:gridCol w:w="445"/>
        <w:gridCol w:w="64"/>
        <w:gridCol w:w="334"/>
        <w:gridCol w:w="398"/>
        <w:gridCol w:w="260"/>
        <w:gridCol w:w="140"/>
        <w:gridCol w:w="398"/>
        <w:gridCol w:w="445"/>
        <w:gridCol w:w="291"/>
        <w:gridCol w:w="238"/>
        <w:gridCol w:w="49"/>
        <w:gridCol w:w="138"/>
        <w:gridCol w:w="160"/>
        <w:gridCol w:w="267"/>
        <w:gridCol w:w="282"/>
        <w:gridCol w:w="97"/>
        <w:gridCol w:w="63"/>
        <w:gridCol w:w="223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0969D8" w:rsidRPr="000969D8" w:rsidTr="00A0342B">
        <w:trPr>
          <w:trHeight w:val="136"/>
          <w:jc w:val="center"/>
        </w:trPr>
        <w:tc>
          <w:tcPr>
            <w:tcW w:w="11494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0969D8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0969D8" w:rsidRPr="000969D8" w:rsidTr="00A0342B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0969D8" w:rsidRPr="000969D8" w:rsidTr="00A0342B">
        <w:trPr>
          <w:trHeight w:val="2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31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124"/>
          <w:jc w:val="center"/>
        </w:trPr>
        <w:tc>
          <w:tcPr>
            <w:tcW w:w="339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393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7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969D8" w:rsidRPr="000969D8" w:rsidTr="00A0342B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17643D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17643D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17643D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17643D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17643D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17643D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bookmarkStart w:id="2" w:name="_GoBack"/>
                  <w:bookmarkEnd w:id="2"/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969D8" w:rsidRPr="000969D8" w:rsidRDefault="000969D8" w:rsidP="000969D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9D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0969D8" w:rsidRPr="000969D8" w:rsidRDefault="000969D8" w:rsidP="000969D8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156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ANPE</w:t>
            </w:r>
            <w:proofErr w:type="spellEnd"/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-P N° 007/2014-1C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</w:rPr>
              <w:t>PROVISIÓN</w:t>
            </w:r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DE COMPUTADORES </w:t>
            </w:r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</w:rPr>
              <w:t>PORTÁTILES</w:t>
            </w:r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PARA SITIO ALTERNO DE </w:t>
            </w:r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</w:rPr>
              <w:t>PROCESAMIENTO</w:t>
            </w:r>
            <w:r w:rsidRPr="000969D8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(SAP)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26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0969D8" w:rsidRPr="000969D8" w:rsidTr="00A0342B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24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s-BO"/>
              </w:rPr>
            </w:pPr>
            <w:r w:rsidRPr="000969D8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  <w:t xml:space="preserve">Bs395.000,00 </w:t>
            </w:r>
            <w:r w:rsidRPr="000969D8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eastAsia="es-BO"/>
              </w:rPr>
              <w:t>(Trescientos noventa y cinco mil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23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39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69D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969D8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3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72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969D8" w:rsidRPr="000969D8" w:rsidRDefault="000969D8" w:rsidP="000969D8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171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8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0969D8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Hasta cuarenta y cinco (45) días calendario a partir del día siguiente calendario de la firma del 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El proveedor deberá entregar provisionalmente los equipos a la Unidad de Activos Fijos del BCB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58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98"/>
          <w:jc w:val="center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0969D8" w:rsidRPr="000969D8" w:rsidRDefault="000969D8" w:rsidP="000969D8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9" w:type="dxa"/>
            <w:gridSpan w:val="29"/>
            <w:shd w:val="clear" w:color="auto" w:fill="auto"/>
            <w:vAlign w:val="center"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0969D8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0969D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27"/>
          <w:jc w:val="center"/>
        </w:trPr>
        <w:tc>
          <w:tcPr>
            <w:tcW w:w="11173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27"/>
          <w:jc w:val="center"/>
        </w:trPr>
        <w:tc>
          <w:tcPr>
            <w:tcW w:w="1117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0969D8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0969D8" w:rsidRPr="000969D8" w:rsidTr="00A0342B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54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  <w:shd w:val="clear" w:color="auto" w:fill="auto"/>
            <w:noWrap/>
          </w:tcPr>
          <w:p w:rsidR="000969D8" w:rsidRPr="000969D8" w:rsidRDefault="000969D8" w:rsidP="000969D8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noWrap/>
          </w:tcPr>
          <w:p w:rsidR="000969D8" w:rsidRPr="000969D8" w:rsidRDefault="000969D8" w:rsidP="000969D8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Gabriel Alvarez Zapata</w:t>
            </w:r>
          </w:p>
        </w:tc>
        <w:tc>
          <w:tcPr>
            <w:tcW w:w="39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0969D8" w:rsidRPr="000969D8" w:rsidRDefault="000969D8" w:rsidP="000969D8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 xml:space="preserve">Jefe del Departamento de Soporte Técnico 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338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969D8" w:rsidRPr="000969D8" w:rsidTr="00A0342B">
        <w:trPr>
          <w:trHeight w:val="641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0969D8" w:rsidRPr="000969D8" w:rsidRDefault="000969D8" w:rsidP="000969D8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1119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ES_tradnl"/>
              </w:rPr>
              <w:t>galvarez@bcb.gob.bo</w:t>
            </w:r>
            <w:r w:rsidRPr="000969D8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2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718DC" w:rsidRDefault="00C718DC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887"/>
        <w:gridCol w:w="475"/>
        <w:gridCol w:w="670"/>
        <w:gridCol w:w="191"/>
        <w:gridCol w:w="2288"/>
        <w:gridCol w:w="169"/>
      </w:tblGrid>
      <w:tr w:rsidR="000969D8" w:rsidRPr="000969D8" w:rsidTr="00A0342B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969D8" w:rsidRPr="000969D8" w:rsidRDefault="00C718DC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>
              <w:lastRenderedPageBreak/>
              <w:br w:type="page"/>
            </w:r>
            <w:r w:rsidR="000969D8"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0969D8" w:rsidRPr="000969D8" w:rsidTr="00A0342B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969D8" w:rsidRPr="000969D8" w:rsidTr="00A0342B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969D8" w:rsidRPr="000969D8" w:rsidRDefault="000969D8" w:rsidP="000969D8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969D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969D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0969D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969D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28.02.14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0969D8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969D8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969D8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969D8" w:rsidRPr="000969D8" w:rsidRDefault="000969D8" w:rsidP="000969D8">
            <w:pPr>
              <w:rPr>
                <w:rFonts w:ascii="Verdana" w:hAnsi="Verdana"/>
                <w:sz w:val="16"/>
                <w:szCs w:val="16"/>
              </w:rPr>
            </w:pPr>
            <w:r w:rsidRPr="000969D8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0969D8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07.03.14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969D8" w:rsidRPr="000969D8" w:rsidRDefault="000969D8" w:rsidP="000969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 xml:space="preserve">Ventanilla Única de Correspondencia – PB del Edificio del BCB (Nota dirigida al </w:t>
            </w:r>
            <w:proofErr w:type="spellStart"/>
            <w:r w:rsidRPr="000969D8">
              <w:rPr>
                <w:rFonts w:ascii="Arial" w:hAnsi="Arial" w:cs="Arial"/>
                <w:sz w:val="16"/>
                <w:szCs w:val="16"/>
              </w:rPr>
              <w:t>RPA</w:t>
            </w:r>
            <w:proofErr w:type="spellEnd"/>
            <w:r w:rsidRPr="000969D8">
              <w:rPr>
                <w:rFonts w:ascii="Arial" w:hAnsi="Arial" w:cs="Arial"/>
                <w:sz w:val="16"/>
                <w:szCs w:val="16"/>
              </w:rPr>
              <w:t xml:space="preserve"> - Gerente de Administración </w:t>
            </w:r>
            <w:proofErr w:type="spellStart"/>
            <w:r w:rsidRPr="000969D8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0969D8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10.03.14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17.03.14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969D8" w:rsidRPr="000969D8" w:rsidRDefault="000969D8" w:rsidP="000969D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0969D8" w:rsidRPr="000969D8" w:rsidRDefault="000969D8" w:rsidP="000969D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0969D8" w:rsidRPr="000969D8" w:rsidRDefault="000969D8" w:rsidP="000969D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969D8" w:rsidRPr="000969D8" w:rsidRDefault="000969D8" w:rsidP="000969D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17.04.14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25.04.14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29.04.14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09.05.14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969D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9D8" w:rsidRPr="000969D8" w:rsidRDefault="000969D8" w:rsidP="000969D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969D8">
              <w:rPr>
                <w:rFonts w:ascii="Arial" w:hAnsi="Arial" w:cs="Arial"/>
                <w:color w:val="0000FF"/>
                <w:sz w:val="16"/>
                <w:szCs w:val="16"/>
              </w:rPr>
              <w:t>23.05.14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969D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969D8" w:rsidRPr="000969D8" w:rsidTr="00A0342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969D8" w:rsidRPr="000969D8" w:rsidRDefault="000969D8" w:rsidP="000969D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969D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>Todos los plazos son de cumplimiento obligatorio, de acuerdo con lo establecido en el artículo 47 de las NB-</w:t>
      </w:r>
      <w:proofErr w:type="spellStart"/>
      <w:r w:rsidRPr="000969D8">
        <w:rPr>
          <w:rFonts w:ascii="Arial" w:hAnsi="Arial" w:cs="Arial"/>
          <w:sz w:val="16"/>
        </w:rPr>
        <w:t>SABS</w:t>
      </w:r>
      <w:proofErr w:type="spellEnd"/>
      <w:r w:rsidRPr="000969D8">
        <w:rPr>
          <w:rFonts w:ascii="Arial" w:hAnsi="Arial" w:cs="Arial"/>
          <w:sz w:val="16"/>
        </w:rPr>
        <w:t xml:space="preserve">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EE2C-AC95-4157-9657-DB9527BB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5586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5</cp:revision>
  <cp:lastPrinted>2013-10-11T20:19:00Z</cp:lastPrinted>
  <dcterms:created xsi:type="dcterms:W3CDTF">2014-02-28T12:22:00Z</dcterms:created>
  <dcterms:modified xsi:type="dcterms:W3CDTF">2014-02-28T12:37:00Z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