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4BF" w:rsidRDefault="00FB54BF" w:rsidP="00FB54BF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</w:p>
    <w:bookmarkEnd w:id="0"/>
    <w:bookmarkEnd w:id="1"/>
    <w:p w:rsidR="00FB54BF" w:rsidRPr="009956C4" w:rsidRDefault="00FB54BF" w:rsidP="00FB54BF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PARTE II</w:t>
      </w:r>
    </w:p>
    <w:p w:rsidR="00FB54BF" w:rsidRPr="009956C4" w:rsidRDefault="00FB54BF" w:rsidP="00FB54BF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:rsidR="00FB54BF" w:rsidRPr="009956C4" w:rsidRDefault="00FB54BF" w:rsidP="00FB54BF">
      <w:pPr>
        <w:jc w:val="both"/>
        <w:rPr>
          <w:rFonts w:cs="Arial"/>
          <w:sz w:val="2"/>
          <w:szCs w:val="18"/>
          <w:lang w:val="es-BO"/>
        </w:rPr>
      </w:pPr>
    </w:p>
    <w:p w:rsidR="00FB54BF" w:rsidRPr="009956C4" w:rsidRDefault="00FB54BF" w:rsidP="00FB54BF">
      <w:pPr>
        <w:jc w:val="both"/>
        <w:rPr>
          <w:rFonts w:cs="Arial"/>
          <w:sz w:val="2"/>
          <w:szCs w:val="18"/>
          <w:lang w:val="es-BO"/>
        </w:rPr>
      </w:pPr>
    </w:p>
    <w:p w:rsidR="00FB54BF" w:rsidRDefault="00FB54BF" w:rsidP="00FB54BF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2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2"/>
    </w:p>
    <w:p w:rsidR="00FB54BF" w:rsidRPr="00C77C74" w:rsidRDefault="00FB54BF" w:rsidP="00FB54BF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36"/>
        <w:gridCol w:w="2248"/>
        <w:gridCol w:w="2336"/>
        <w:gridCol w:w="252"/>
      </w:tblGrid>
      <w:tr w:rsidR="00FB54BF" w:rsidRPr="009956C4" w:rsidTr="00643C03">
        <w:trPr>
          <w:trHeight w:val="118"/>
        </w:trPr>
        <w:tc>
          <w:tcPr>
            <w:tcW w:w="9406" w:type="dxa"/>
            <w:gridSpan w:val="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B54BF" w:rsidRPr="009956C4" w:rsidRDefault="00FB54BF" w:rsidP="00643C03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B54BF" w:rsidRPr="0060074B" w:rsidTr="00643C03"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60074B" w:rsidRDefault="00FB54BF" w:rsidP="00643C03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FB54BF" w:rsidRPr="00902822" w:rsidTr="00643C03">
        <w:trPr>
          <w:trHeight w:val="40"/>
        </w:trPr>
        <w:tc>
          <w:tcPr>
            <w:tcW w:w="182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902822"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B54BF" w:rsidRPr="00902822" w:rsidTr="00643C03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B54BF" w:rsidRPr="00902822" w:rsidTr="00643C03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16B9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48" w:type="dxa"/>
            <w:vMerge w:val="restart"/>
            <w:tcBorders>
              <w:right w:val="single" w:sz="4" w:space="0" w:color="auto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  <w:r w:rsidRPr="00A916B9">
              <w:rPr>
                <w:rFonts w:ascii="Arial" w:hAnsi="Arial" w:cs="Arial"/>
                <w:sz w:val="14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A916B9">
              <w:rPr>
                <w:rFonts w:ascii="Arial" w:hAnsi="Arial" w:cs="Arial"/>
                <w:lang w:val="es-BO"/>
              </w:rPr>
              <w:t>ANPE – C Nº 133/2024-</w:t>
            </w:r>
            <w:r>
              <w:rPr>
                <w:rFonts w:ascii="Arial" w:hAnsi="Arial" w:cs="Arial"/>
                <w:lang w:val="es-BO"/>
              </w:rPr>
              <w:t>2</w:t>
            </w:r>
            <w:r w:rsidRPr="00A916B9">
              <w:rPr>
                <w:rFonts w:ascii="Arial" w:hAnsi="Arial" w:cs="Arial"/>
                <w:lang w:val="es-BO"/>
              </w:rPr>
              <w:t>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B54BF" w:rsidRPr="00902822" w:rsidTr="00643C03">
        <w:trPr>
          <w:trHeight w:val="20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FB54BF" w:rsidRPr="00902822" w:rsidTr="00643C03">
        <w:trPr>
          <w:trHeight w:val="61"/>
        </w:trPr>
        <w:tc>
          <w:tcPr>
            <w:tcW w:w="182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4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FB54BF" w:rsidRPr="00902822" w:rsidTr="00643C03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4BF" w:rsidRPr="00902822" w:rsidTr="00643C03">
        <w:trPr>
          <w:trHeight w:val="40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54BF" w:rsidRPr="00C00BC3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BF" w:rsidRPr="00902822" w:rsidRDefault="00FB54BF" w:rsidP="00643C03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BF" w:rsidRPr="00902822" w:rsidRDefault="00FB54BF" w:rsidP="00643C03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BF" w:rsidRPr="00902822" w:rsidRDefault="00FB54BF" w:rsidP="00643C03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2"/>
        <w:gridCol w:w="348"/>
        <w:gridCol w:w="281"/>
        <w:gridCol w:w="282"/>
        <w:gridCol w:w="276"/>
        <w:gridCol w:w="279"/>
        <w:gridCol w:w="278"/>
        <w:gridCol w:w="337"/>
        <w:gridCol w:w="10"/>
        <w:gridCol w:w="302"/>
        <w:gridCol w:w="10"/>
        <w:gridCol w:w="278"/>
        <w:gridCol w:w="278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276"/>
        <w:gridCol w:w="70"/>
        <w:gridCol w:w="85"/>
        <w:gridCol w:w="244"/>
      </w:tblGrid>
      <w:tr w:rsidR="00FB54BF" w:rsidRPr="00902822" w:rsidTr="00643C03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FB54BF" w:rsidRPr="00902822" w:rsidTr="00643C03">
        <w:trPr>
          <w:trHeight w:hRule="exact" w:val="380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C00BC3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3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7850B3" w:rsidRDefault="00FB54BF" w:rsidP="00643C03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COMPRA DE MATERIALES ELÉCTRICOS PARA ASCENSORES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02822" w:rsidTr="00643C03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B54BF" w:rsidRPr="00902822" w:rsidTr="00643C03">
        <w:trPr>
          <w:trHeight w:val="20"/>
        </w:trPr>
        <w:tc>
          <w:tcPr>
            <w:tcW w:w="178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C00BC3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78" w:type="dxa"/>
            <w:gridSpan w:val="10"/>
            <w:tcBorders>
              <w:left w:val="single" w:sz="4" w:space="0" w:color="auto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4" w:type="dxa"/>
            <w:shd w:val="clear" w:color="auto" w:fill="FFFFFF" w:themeFill="background1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4" w:space="0" w:color="auto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59" w:type="dxa"/>
            <w:gridSpan w:val="5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vMerge w:val="restart"/>
            <w:tcBorders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B54BF" w:rsidRPr="00902822" w:rsidTr="00643C03">
        <w:trPr>
          <w:trHeight w:val="20"/>
        </w:trPr>
        <w:tc>
          <w:tcPr>
            <w:tcW w:w="178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3" w:type="dxa"/>
            <w:gridSpan w:val="10"/>
            <w:vMerge w:val="restart"/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B54BF" w:rsidRPr="00902822" w:rsidTr="00643C03">
        <w:trPr>
          <w:trHeight w:val="20"/>
        </w:trPr>
        <w:tc>
          <w:tcPr>
            <w:tcW w:w="178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78" w:type="dxa"/>
            <w:gridSpan w:val="10"/>
            <w:tcBorders>
              <w:left w:val="single" w:sz="4" w:space="0" w:color="auto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4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3" w:type="dxa"/>
            <w:gridSpan w:val="10"/>
            <w:vMerge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vMerge/>
            <w:tcBorders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B54BF" w:rsidRPr="00902822" w:rsidTr="00643C03">
        <w:trPr>
          <w:trHeight w:val="20"/>
        </w:trPr>
        <w:tc>
          <w:tcPr>
            <w:tcW w:w="1788" w:type="dxa"/>
            <w:tcBorders>
              <w:left w:val="single" w:sz="12" w:space="0" w:color="1F4E79" w:themeColor="accent1" w:themeShade="80"/>
            </w:tcBorders>
            <w:vAlign w:val="center"/>
          </w:tcPr>
          <w:p w:rsidR="00FB54BF" w:rsidRPr="00893D60" w:rsidRDefault="00FB54BF" w:rsidP="00643C03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962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B54BF" w:rsidRPr="00902822" w:rsidTr="00643C03">
        <w:trPr>
          <w:trHeight w:val="118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Forma de</w:t>
            </w:r>
            <w:r>
              <w:rPr>
                <w:rFonts w:ascii="Arial" w:hAnsi="Arial" w:cs="Arial"/>
                <w:lang w:val="es-BO"/>
              </w:rPr>
              <w:t xml:space="preserve"> </w:t>
            </w:r>
            <w:r w:rsidRPr="00C00BC3">
              <w:rPr>
                <w:rFonts w:ascii="Arial" w:hAnsi="Arial" w:cs="Arial"/>
                <w:lang w:val="es-BO"/>
              </w:rPr>
              <w:t>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X</w:t>
            </w:r>
          </w:p>
        </w:tc>
        <w:tc>
          <w:tcPr>
            <w:tcW w:w="1402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02822" w:rsidTr="00643C03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893D60" w:rsidRDefault="00FB54BF" w:rsidP="00643C03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FB54BF" w:rsidRPr="00902822" w:rsidTr="00643C03">
        <w:tc>
          <w:tcPr>
            <w:tcW w:w="178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36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Default="00FB54BF" w:rsidP="00643C03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TOTAL </w:t>
            </w:r>
            <w:r w:rsidRPr="00902822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118.107,14 (CIENTO DIECIOCHO MIL CIENTO SIETE 14/100 BOLIVIANOS)</w:t>
            </w:r>
          </w:p>
          <w:p w:rsidR="00FB54BF" w:rsidRDefault="00FB54BF" w:rsidP="00643C03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53"/>
              <w:gridCol w:w="568"/>
              <w:gridCol w:w="685"/>
              <w:gridCol w:w="1043"/>
              <w:gridCol w:w="1183"/>
            </w:tblGrid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DESCRIPCIÓN DEL BIEN</w:t>
                  </w:r>
                </w:p>
              </w:tc>
              <w:tc>
                <w:tcPr>
                  <w:tcW w:w="568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CANT.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UNIDAD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b/>
                      <w:bCs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PRECIO UNIT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b/>
                      <w:bCs/>
                      <w:sz w:val="14"/>
                      <w:szCs w:val="10"/>
                      <w:lang w:val="es-BO" w:eastAsia="es-BO"/>
                    </w:rPr>
                    <w:t>PRECIO TOTAL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1: TABLERO ELECTRICO DE DISTRIBUCION 600X1000X250MM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3.530,65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7.061,30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2:</w:t>
                  </w:r>
                  <w:r w:rsidRPr="006D081D">
                    <w:rPr>
                      <w:rFonts w:ascii="Arial" w:hAnsi="Arial" w:cs="Arial"/>
                    </w:rPr>
                    <w:t xml:space="preserve"> </w:t>
                  </w: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BREAKER REGULABLE DE 60A, MENOR O IGUAL A 36KA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1.163,04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4.652,16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3: INTERRUPTOR TERMOMAGNETICO BIFASICO 20A/10KA/50HZ/230V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105,67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739,69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4: INTERRUPTOR TERMOMAGNETICO 1X16A/230V/50HZ/C/10KA/IEC-EN 60898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48,25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337,75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5: INTERRUPTOR TERMOMAGNETICO 1X20A/230V/50HZ/C/10KA/IEC-EN 60898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47,77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334,39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6: UT 4, BORNES DE SALIDA PLOMOS PARA FASES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12,40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372,00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7: UT 16, BORNES DE SALIDA PLOMOS PARA FASES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25,55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459,90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8: UT 16 BU, BORNES DE SALIDA AZULES, NEUTROS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25,95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259,50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9: UT 4 BU, BORNES DE SALIDA AZULES, NEUTROS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10,90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163,50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10: TAPA FINAL PT10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6,78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135,60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11: UT 4, PE BORNE VERDES- AMARILLO P/TIERRA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37,24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372,40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12: UT 10, PE BORNE VERDES- AMARILLO P/TIERRA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45,37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453,70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13: SOPORTE TRIFASICO PARA BARRA DE 315A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145,82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874,92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14: SOPORTE PARA BARRA NEUTRO TIERRA N T BARRA DE 315A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120,41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722,46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15: BARRA PARA SISTEMA AKG, CAPACIDAD 140 AMPERIOS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226,52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1.812,16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16: SOPORTE DOBLE SISTEMA AKG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13,28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106,24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17: CABLE CANAL RANURADO 60X60 MM, LONGITUD 200 CM.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354,02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2.478,14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18: RIEL DIN PERFORADA 2000MM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165,39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992,34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19: PASA CABLE M32X1.5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32,00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192,00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20: BORNE COLOR NEGRO AKG/4MM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8,80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35,20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21: BORNE COLOR AZUL AKG/4MM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33,72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22: BORNE DE TIERRA AKG/4MM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8,14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16,28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23: SOPORTE SIMPLE DE BARRAS 3X10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13,28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53,12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24: ABRAZADERA CONDUCT 2.5- 16MM2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14,65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586,00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25: ABRAZADERA CONDUCT 16- 50MM2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15,13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302,60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26: TERMINAL PIN 2,5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0,37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74,00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27: TERMINAL PIN 16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1,25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125,00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28: TERMINAL PIN 1MM2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0,30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60,00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29: CABLE AISLADO FLEXIBLE DE COBRE MONOPOLAR 1x1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1,42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142,00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30: CABLE AISLADO FLEXIBLE DE COBRE MONOPOLAR 1x2.5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4,43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443,00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31: CABLE AISLADO FLEXIBLE DE COBRE MONOPOLAR 1x16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26,57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1.062,80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32: CABLE AISLADO FLEXIBLE DE COBRE MONOPOLAR 1x16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26,09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521,80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33: CABLE AISLADO FLEXIBLE DE COBRE MONOPOLAR 1x4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6,84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410,40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34: CABLE AISLADO FLEXIBLE DE COBRE MONOPOLAR 1x4 MM2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Metros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419,40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35: LAMPARA SEÑALIZACIÓN AMARILLA 220V LED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148,65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891,90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36: LUCES DE EMERGENCIA LED 220 V 1,5 HORAS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286,86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1.721,16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37: TAPA FINAL UT16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7,40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177,60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38: CONTACTOR 110 V/50HZ, 150 A 1NA 1NC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4.394,07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52.728,84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39: CONTACTOS AUXILARES 2NA 2NC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116,65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1.633,10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lastRenderedPageBreak/>
                    <w:t>ITEM 40: CINTAS NYLON FLEXIBLE PARA ROTULADOR DYMO 5200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319,99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1.919,94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41: CINTAS NYLON FLEXIBLE PARA ROTULADOR DYMO 5200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353,88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2.123,28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42:  CONTACTOR AUXILIAR 24VCC/DC, 10 A 2NA 2NC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274,13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1.644,78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43:</w:t>
                  </w:r>
                  <w:r w:rsidRPr="006D081D">
                    <w:rPr>
                      <w:rFonts w:ascii="Arial" w:hAnsi="Arial" w:cs="Arial"/>
                    </w:rPr>
                    <w:t xml:space="preserve"> </w:t>
                  </w: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CONTACTO AUXILIAR 1NC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38,19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229,14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44: CONTACTO AUXILIAR 1NA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38,19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229,14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45: TERMINAL OJAL DE 16 mm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2,49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114,54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46: LLAVE CABA TIPO QUESO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447,32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894,64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47: RE NIVELADOR MAGNÉTICO GLD 126 NT</w:t>
                  </w:r>
                  <w:proofErr w:type="gramStart"/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,NC</w:t>
                  </w:r>
                  <w:proofErr w:type="gramEnd"/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.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3.356,44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3.356,44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48: BREAKER REGULABLE DE 44.1- 63A, MENOR O IGUAL A 36KA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1.618,87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4.856,61</w:t>
                  </w:r>
                </w:p>
              </w:tc>
            </w:tr>
            <w:tr w:rsidR="00FB54BF" w:rsidRPr="006D081D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49: SENSOR DE ENERGIA POWERTAG 3P 250ª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3.213,92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9.641,76</w:t>
                  </w:r>
                </w:p>
              </w:tc>
            </w:tr>
            <w:tr w:rsidR="00FB54BF" w:rsidRPr="001F2210" w:rsidTr="00643C03">
              <w:trPr>
                <w:trHeight w:val="227"/>
              </w:trPr>
              <w:tc>
                <w:tcPr>
                  <w:tcW w:w="37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ITEM 50:</w:t>
                  </w:r>
                  <w:r w:rsidRPr="006D081D">
                    <w:rPr>
                      <w:rFonts w:ascii="Arial" w:hAnsi="Arial" w:cs="Arial"/>
                    </w:rPr>
                    <w:t xml:space="preserve"> </w:t>
                  </w: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LAMPARA LED PARA TABLERO 6W 600LM 110V-220VAC C/SENSOR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center"/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</w:pPr>
                  <w:r w:rsidRPr="006D081D">
                    <w:rPr>
                      <w:rFonts w:ascii="Arial" w:hAnsi="Arial" w:cs="Arial"/>
                      <w:sz w:val="10"/>
                      <w:szCs w:val="10"/>
                      <w:lang w:val="es-BO" w:eastAsia="es-BO"/>
                    </w:rPr>
                    <w:t>Pieza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6D081D" w:rsidRDefault="00FB54BF" w:rsidP="00643C03">
                  <w:pPr>
                    <w:jc w:val="right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913,88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B54BF" w:rsidRPr="001B4095" w:rsidRDefault="00FB54BF" w:rsidP="00643C03">
                  <w:pPr>
                    <w:jc w:val="center"/>
                    <w:rPr>
                      <w:rFonts w:ascii="Arial" w:hAnsi="Arial" w:cs="Arial"/>
                      <w:sz w:val="12"/>
                      <w:szCs w:val="10"/>
                    </w:rPr>
                  </w:pPr>
                  <w:r w:rsidRPr="006D081D">
                    <w:rPr>
                      <w:rFonts w:ascii="Arial" w:hAnsi="Arial" w:cs="Arial"/>
                      <w:sz w:val="12"/>
                      <w:szCs w:val="10"/>
                    </w:rPr>
                    <w:t>9.138,80</w:t>
                  </w:r>
                </w:p>
              </w:tc>
            </w:tr>
          </w:tbl>
          <w:p w:rsidR="00FB54BF" w:rsidRPr="001F2210" w:rsidRDefault="00FB54BF" w:rsidP="00643C03">
            <w:pPr>
              <w:rPr>
                <w:rFonts w:ascii="Arial" w:hAnsi="Arial" w:cs="Arial"/>
                <w:b/>
                <w:sz w:val="8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02822" w:rsidTr="00643C03">
        <w:trPr>
          <w:trHeight w:val="110"/>
        </w:trPr>
        <w:tc>
          <w:tcPr>
            <w:tcW w:w="178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6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02822" w:rsidTr="00643C03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893D60" w:rsidRDefault="00FB54BF" w:rsidP="00643C03">
            <w:pPr>
              <w:rPr>
                <w:rFonts w:ascii="Arial" w:hAnsi="Arial" w:cs="Arial"/>
                <w:sz w:val="6"/>
                <w:lang w:val="es-BO"/>
              </w:rPr>
            </w:pPr>
          </w:p>
        </w:tc>
      </w:tr>
      <w:tr w:rsidR="00FB54BF" w:rsidRPr="00902822" w:rsidTr="00643C03">
        <w:trPr>
          <w:trHeight w:val="240"/>
        </w:trPr>
        <w:tc>
          <w:tcPr>
            <w:tcW w:w="1788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C00BC3" w:rsidRDefault="00FB54BF" w:rsidP="00643C03">
            <w:pPr>
              <w:jc w:val="right"/>
              <w:rPr>
                <w:rFonts w:ascii="Arial" w:hAnsi="Arial" w:cs="Arial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02822" w:rsidRDefault="00FB54BF" w:rsidP="00643C03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83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4350" w:type="dxa"/>
            <w:gridSpan w:val="17"/>
            <w:tcBorders>
              <w:left w:val="single" w:sz="4" w:space="0" w:color="auto"/>
            </w:tcBorders>
            <w:vAlign w:val="center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02822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02822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2" w:type="dxa"/>
            <w:gridSpan w:val="3"/>
            <w:tcBorders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FB54BF" w:rsidRPr="00902822" w:rsidTr="00643C03"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893D60" w:rsidRDefault="00FB54BF" w:rsidP="00643C03">
            <w:pPr>
              <w:rPr>
                <w:rFonts w:ascii="Arial" w:hAnsi="Arial" w:cs="Arial"/>
                <w:sz w:val="4"/>
                <w:lang w:val="es-BO"/>
              </w:rPr>
            </w:pPr>
          </w:p>
        </w:tc>
      </w:tr>
      <w:tr w:rsidR="00FB54BF" w:rsidRPr="00902822" w:rsidTr="00643C03">
        <w:tc>
          <w:tcPr>
            <w:tcW w:w="1788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Plazo previsto para la entrega de bienes</w:t>
            </w:r>
          </w:p>
        </w:tc>
        <w:tc>
          <w:tcPr>
            <w:tcW w:w="736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F25D38" w:rsidRDefault="00FB54BF" w:rsidP="00643C0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C1336">
              <w:rPr>
                <w:rFonts w:ascii="Arial" w:hAnsi="Arial" w:cs="Arial"/>
                <w:lang w:val="es-BO"/>
              </w:rPr>
              <w:t>El plazo para la entrega de los materiales eléctricos será máximo de cinco (5) días calendario, computable desde el día siguiente hábil de firma y recepción de la Orden de Compra por parte del proveedor.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02822" w:rsidTr="00643C03">
        <w:trPr>
          <w:trHeight w:val="309"/>
        </w:trPr>
        <w:tc>
          <w:tcPr>
            <w:tcW w:w="1788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02822" w:rsidRDefault="00FB54BF" w:rsidP="00643C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6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02822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02822" w:rsidTr="00643C03">
        <w:trPr>
          <w:trHeight w:val="54"/>
        </w:trPr>
        <w:tc>
          <w:tcPr>
            <w:tcW w:w="9406" w:type="dxa"/>
            <w:gridSpan w:val="3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FB54BF" w:rsidRPr="00893D60" w:rsidRDefault="00FB54BF" w:rsidP="00643C03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FB54BF" w:rsidRPr="009956C4" w:rsidTr="00643C03">
        <w:tc>
          <w:tcPr>
            <w:tcW w:w="2359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Señalar con que presupuesto se inicia el proceso de contratación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DB38B8" w:rsidRDefault="00FB54BF" w:rsidP="00643C03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:rsidR="00FB54BF" w:rsidRPr="00156685" w:rsidRDefault="00FB54BF" w:rsidP="00643C03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FB54BF" w:rsidRPr="009956C4" w:rsidTr="00643C03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Presupuesto de la próxima gestión para b</w:t>
            </w:r>
            <w:r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sz w:val="12"/>
                <w:lang w:val="es-BO"/>
              </w:rPr>
              <w:t>C</w:t>
            </w:r>
            <w:r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c>
          <w:tcPr>
            <w:tcW w:w="2359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FB54BF" w:rsidRPr="009956C4" w:rsidRDefault="00FB54BF" w:rsidP="00643C03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c>
          <w:tcPr>
            <w:tcW w:w="2359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FB54BF" w:rsidRPr="009956C4" w:rsidTr="00643C03">
        <w:tc>
          <w:tcPr>
            <w:tcW w:w="2366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FB54BF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FB54BF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  <w:p w:rsidR="00FB54BF" w:rsidRPr="00C00BC3" w:rsidRDefault="00FB54BF" w:rsidP="00643C03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C00BC3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:rsidR="00FB54BF" w:rsidRPr="00F10648" w:rsidRDefault="00FB54BF" w:rsidP="00643C03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60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237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c>
          <w:tcPr>
            <w:tcW w:w="2366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1F4E79" w:themeColor="accent1" w:themeShade="80"/>
            </w:tcBorders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B54BF" w:rsidRPr="009956C4" w:rsidTr="00643C03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893D60" w:rsidRDefault="00FB54BF" w:rsidP="00643C03">
            <w:pPr>
              <w:rPr>
                <w:rFonts w:ascii="Arial" w:hAnsi="Arial" w:cs="Arial"/>
                <w:sz w:val="4"/>
                <w:szCs w:val="8"/>
                <w:lang w:val="es-BO"/>
              </w:rPr>
            </w:pPr>
          </w:p>
        </w:tc>
      </w:tr>
      <w:tr w:rsidR="00FB54BF" w:rsidRPr="009956C4" w:rsidTr="00643C03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FB54BF" w:rsidRPr="009956C4" w:rsidRDefault="00FB54BF" w:rsidP="00643C03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).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Los interesados podrán recabar el </w:t>
            </w:r>
            <w:r w:rsidRPr="00F17E7F">
              <w:rPr>
                <w:rFonts w:ascii="Arial" w:hAnsi="Arial" w:cs="Arial"/>
                <w:b/>
                <w:sz w:val="12"/>
                <w:szCs w:val="16"/>
                <w:lang w:val="es-BO"/>
              </w:rPr>
              <w:t>Documento Base de Contratación (DBC) en el sitio Web del SICOES y obtener información de la entidad de acuerdo con los siguientes datos:</w:t>
            </w:r>
          </w:p>
        </w:tc>
      </w:tr>
      <w:tr w:rsidR="00FB54BF" w:rsidRPr="009956C4" w:rsidTr="00643C03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B54BF" w:rsidRPr="009956C4" w:rsidTr="00643C03">
        <w:trPr>
          <w:trHeight w:val="40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F10648" w:rsidRDefault="00FB54BF" w:rsidP="00643C03">
            <w:pPr>
              <w:jc w:val="center"/>
              <w:rPr>
                <w:rFonts w:ascii="Arial" w:hAnsi="Arial" w:cs="Arial"/>
                <w:lang w:val="es-BO"/>
              </w:rPr>
            </w:pPr>
            <w:r w:rsidRPr="00F17E7F">
              <w:rPr>
                <w:rFonts w:ascii="Arial" w:hAnsi="Arial" w:cs="Arial"/>
                <w:sz w:val="14"/>
                <w:lang w:val="es-BO" w:eastAsia="es-BO"/>
              </w:rPr>
              <w:t>Edificio Principal del Banco Central de Bolivia, calle Ayacucho</w:t>
            </w:r>
            <w:r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esquina Mercado</w:t>
            </w:r>
            <w:r>
              <w:rPr>
                <w:rFonts w:ascii="Arial" w:hAnsi="Arial" w:cs="Arial"/>
                <w:sz w:val="14"/>
                <w:lang w:val="es-BO" w:eastAsia="es-BO"/>
              </w:rPr>
              <w:t>,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 xml:space="preserve">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B54BF" w:rsidRPr="00F10648" w:rsidRDefault="00FB54BF" w:rsidP="00643C03">
            <w:pPr>
              <w:jc w:val="right"/>
              <w:rPr>
                <w:rFonts w:ascii="Arial" w:hAnsi="Arial" w:cs="Arial"/>
                <w:lang w:val="es-BO"/>
              </w:rPr>
            </w:pPr>
            <w:r w:rsidRPr="00F10648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F10648" w:rsidRDefault="00FB54BF" w:rsidP="00643C0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4"/>
                <w:lang w:val="es-BO" w:eastAsia="es-BO"/>
              </w:rPr>
              <w:t>08:0</w:t>
            </w:r>
            <w:r w:rsidRPr="00F17E7F">
              <w:rPr>
                <w:rFonts w:ascii="Arial" w:hAnsi="Arial" w:cs="Arial"/>
                <w:sz w:val="14"/>
                <w:lang w:val="es-BO" w:eastAsia="es-BO"/>
              </w:rPr>
              <w:t>0</w:t>
            </w:r>
            <w:r>
              <w:rPr>
                <w:rFonts w:ascii="Arial" w:hAnsi="Arial" w:cs="Arial"/>
                <w:bCs/>
                <w:sz w:val="14"/>
                <w:lang w:val="es-BO" w:eastAsia="es-BO"/>
              </w:rPr>
              <w:t xml:space="preserve"> a 16:0</w:t>
            </w:r>
            <w:r w:rsidRPr="00F17E7F">
              <w:rPr>
                <w:rFonts w:ascii="Arial" w:hAnsi="Arial" w:cs="Arial"/>
                <w:bCs/>
                <w:sz w:val="14"/>
                <w:lang w:val="es-BO" w:eastAsia="es-BO"/>
              </w:rPr>
              <w:t>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lang w:val="es-BO"/>
              </w:rPr>
            </w:pPr>
          </w:p>
        </w:tc>
      </w:tr>
      <w:tr w:rsidR="00FB54BF" w:rsidRPr="009956C4" w:rsidTr="00643C03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B54BF" w:rsidRPr="009956C4" w:rsidTr="00643C03"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:rsidR="00FB54BF" w:rsidRPr="009956C4" w:rsidRDefault="00FB54BF" w:rsidP="00643C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B54BF" w:rsidRPr="009956C4" w:rsidRDefault="00FB54BF" w:rsidP="00643C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B54BF" w:rsidRPr="009956C4" w:rsidRDefault="00FB54BF" w:rsidP="00643C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:rsidR="00FB54BF" w:rsidRPr="009956C4" w:rsidRDefault="00FB54BF" w:rsidP="00643C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B54BF" w:rsidRPr="009956C4" w:rsidTr="00643C03"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Default="00FB54BF" w:rsidP="00643C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:rsidR="00FB54BF" w:rsidRPr="009956C4" w:rsidRDefault="00FB54BF" w:rsidP="00643C0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2F144D" w:rsidRDefault="00FB54BF" w:rsidP="00643C03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szCs w:val="13"/>
                <w:lang w:val="es-BO" w:eastAsia="es-BO"/>
              </w:rPr>
              <w:t>Omar Denis Espejo Ferrel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Técnico</w:t>
            </w: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 xml:space="preserve">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9956C4" w:rsidRDefault="00FB54BF" w:rsidP="00643C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lang w:val="es-BO"/>
              </w:rPr>
            </w:pPr>
          </w:p>
        </w:tc>
      </w:tr>
      <w:tr w:rsidR="00FB54BF" w:rsidRPr="009956C4" w:rsidTr="00643C03">
        <w:trPr>
          <w:trHeight w:val="335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88360D" w:rsidRDefault="00FB54BF" w:rsidP="00643C03">
            <w:pPr>
              <w:rPr>
                <w:rFonts w:ascii="Arial" w:hAnsi="Arial" w:cs="Arial"/>
                <w:sz w:val="14"/>
                <w:szCs w:val="13"/>
                <w:highlight w:val="green"/>
                <w:lang w:val="es-BO" w:eastAsia="es-BO"/>
              </w:rPr>
            </w:pPr>
            <w:r w:rsidRPr="00187222">
              <w:rPr>
                <w:rFonts w:ascii="Arial" w:hAnsi="Arial" w:cs="Arial"/>
                <w:sz w:val="14"/>
                <w:szCs w:val="13"/>
                <w:lang w:val="es-BO" w:eastAsia="es-BO"/>
              </w:rPr>
              <w:t>Richard Pari Apaza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88360D" w:rsidRDefault="00FB54BF" w:rsidP="00643C03">
            <w:pPr>
              <w:jc w:val="center"/>
              <w:rPr>
                <w:rFonts w:ascii="Arial" w:hAnsi="Arial" w:cs="Arial"/>
                <w:sz w:val="13"/>
                <w:szCs w:val="13"/>
                <w:highlight w:val="green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F4324B" w:rsidRDefault="00FB54BF" w:rsidP="00643C03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Mantenimiento de Ascensores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F4324B" w:rsidRDefault="00FB54BF" w:rsidP="00643C03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F4324B" w:rsidRDefault="00FB54BF" w:rsidP="00643C03">
            <w:pPr>
              <w:ind w:left="-106" w:right="-122" w:hanging="14"/>
              <w:jc w:val="center"/>
              <w:rPr>
                <w:rFonts w:ascii="Arial" w:hAnsi="Arial" w:cs="Arial"/>
                <w:lang w:val="es-BO"/>
              </w:rPr>
            </w:pPr>
            <w:r w:rsidRPr="007F0297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Mejoramiento y Mantenimiento de la Infraestructura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lang w:val="es-BO"/>
              </w:rPr>
            </w:pPr>
          </w:p>
        </w:tc>
      </w:tr>
      <w:tr w:rsidR="00FB54BF" w:rsidRPr="009956C4" w:rsidTr="00643C03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lang w:val="es-BO"/>
              </w:rPr>
            </w:pPr>
          </w:p>
        </w:tc>
      </w:tr>
      <w:tr w:rsidR="00FB54BF" w:rsidRPr="009956C4" w:rsidTr="00643C03">
        <w:trPr>
          <w:trHeight w:val="278"/>
        </w:trPr>
        <w:tc>
          <w:tcPr>
            <w:tcW w:w="253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FB54BF" w:rsidRPr="009956C4" w:rsidRDefault="00FB54BF" w:rsidP="00643C03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F4324B" w:rsidRDefault="00FB54BF" w:rsidP="00643C03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:rsidR="00FB54BF" w:rsidRPr="00F4324B" w:rsidRDefault="00FB54BF" w:rsidP="00643C03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4721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:rsidR="00FB54BF" w:rsidRPr="00F4324B" w:rsidRDefault="00FB54BF" w:rsidP="00643C0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4710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54BF" w:rsidRPr="00F4324B" w:rsidRDefault="00FB54BF" w:rsidP="00643C03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F4324B" w:rsidRDefault="00FB54BF" w:rsidP="00643C03">
            <w:pPr>
              <w:jc w:val="center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B54BF" w:rsidRPr="00F4324B" w:rsidRDefault="00FB54BF" w:rsidP="00643C03">
            <w:pPr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FB54BF" w:rsidRPr="00F4324B" w:rsidRDefault="00FB54BF" w:rsidP="00643C0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oespejo</w:t>
            </w:r>
            <w:proofErr w:type="gramEnd"/>
            <w:hyperlink r:id="rId5" w:history="1">
              <w:r w:rsidRPr="00F4324B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:rsidR="00FB54BF" w:rsidRPr="00F4324B" w:rsidRDefault="00FB54BF" w:rsidP="00643C03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FB54BF" w:rsidRDefault="00FB54BF" w:rsidP="00643C03">
            <w:pPr>
              <w:jc w:val="both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hyperlink r:id="rId6" w:history="1">
              <w:r w:rsidRPr="007F0297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rpari@bcb.gob.bo</w:t>
              </w:r>
            </w:hyperlink>
          </w:p>
          <w:p w:rsidR="00FB54BF" w:rsidRPr="00F4324B" w:rsidRDefault="00FB54BF" w:rsidP="00643C03">
            <w:pPr>
              <w:jc w:val="both"/>
              <w:rPr>
                <w:rFonts w:ascii="Arial" w:hAnsi="Arial" w:cs="Arial"/>
                <w:lang w:val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 xml:space="preserve"> 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FB54BF" w:rsidRPr="009956C4" w:rsidRDefault="00FB54BF" w:rsidP="00643C03">
            <w:pPr>
              <w:rPr>
                <w:rFonts w:ascii="Arial" w:hAnsi="Arial" w:cs="Arial"/>
                <w:lang w:val="es-BO"/>
              </w:rPr>
            </w:pPr>
          </w:p>
        </w:tc>
      </w:tr>
      <w:tr w:rsidR="00FB54BF" w:rsidRPr="009956C4" w:rsidTr="00643C03">
        <w:tc>
          <w:tcPr>
            <w:tcW w:w="9406" w:type="dxa"/>
            <w:gridSpan w:val="21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B54BF" w:rsidRPr="009956C4" w:rsidTr="00643C03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1F4E79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402294" w:rsidRDefault="00FB54BF" w:rsidP="00643C03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9956C4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88360D" w:rsidRDefault="00FB54BF" w:rsidP="00643C03">
            <w:pPr>
              <w:rPr>
                <w:rFonts w:ascii="Arial" w:hAnsi="Arial" w:cs="Arial"/>
                <w:b/>
                <w:color w:val="FF0000"/>
                <w:sz w:val="8"/>
                <w:szCs w:val="2"/>
                <w:lang w:val="es-BO"/>
              </w:rPr>
            </w:pPr>
            <w:r w:rsidRPr="0088360D">
              <w:rPr>
                <w:rFonts w:ascii="Arial" w:hAnsi="Arial" w:cs="Arial"/>
                <w:b/>
                <w:color w:val="FF0000"/>
              </w:rPr>
              <w:t>NO APLICA PARA EL PRESENTE PROCESO DE CONTRATACIÓN.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B54BF" w:rsidRPr="009956C4" w:rsidTr="00643C03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1F4E79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FB54BF" w:rsidRPr="009956C4" w:rsidRDefault="00FB54BF" w:rsidP="00643C03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  <w:bookmarkStart w:id="3" w:name="_GoBack"/>
      <w:bookmarkEnd w:id="3"/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Default="00FB54BF" w:rsidP="00FB54BF">
      <w:pPr>
        <w:rPr>
          <w:lang w:val="es-BO"/>
        </w:rPr>
      </w:pPr>
    </w:p>
    <w:p w:rsidR="00FB54BF" w:rsidRPr="009956C4" w:rsidRDefault="00FB54BF" w:rsidP="00FB54BF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lastRenderedPageBreak/>
        <w:t>CRONOGRAMA DE PLAZOS</w:t>
      </w:r>
      <w:bookmarkEnd w:id="4"/>
    </w:p>
    <w:p w:rsidR="00FB54BF" w:rsidRPr="00DF1D1E" w:rsidRDefault="00FB54BF" w:rsidP="00FB54BF">
      <w:pPr>
        <w:rPr>
          <w:sz w:val="12"/>
          <w:lang w:val="es-BO"/>
        </w:rPr>
      </w:pPr>
    </w:p>
    <w:tbl>
      <w:tblPr>
        <w:tblW w:w="9923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FB54BF" w:rsidRPr="009956C4" w:rsidTr="00643C03">
        <w:trPr>
          <w:trHeight w:val="2230"/>
        </w:trPr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54BF" w:rsidRDefault="00FB54BF" w:rsidP="00643C0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9956C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B54BF" w:rsidRPr="00DF1D1E" w:rsidRDefault="00FB54BF" w:rsidP="00643C03">
            <w:pPr>
              <w:ind w:left="113" w:right="113"/>
              <w:jc w:val="both"/>
              <w:rPr>
                <w:rFonts w:ascii="Arial" w:hAnsi="Arial" w:cs="Arial"/>
                <w:sz w:val="6"/>
                <w:lang w:val="es-BO"/>
              </w:rPr>
            </w:pPr>
          </w:p>
          <w:p w:rsidR="00FB54BF" w:rsidRDefault="00FB54BF" w:rsidP="00643C0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:rsidR="00FB54BF" w:rsidRPr="00DF1D1E" w:rsidRDefault="00FB54BF" w:rsidP="00643C0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lang w:val="es-BO"/>
              </w:rPr>
            </w:pPr>
          </w:p>
          <w:p w:rsidR="00FB54BF" w:rsidRPr="009956C4" w:rsidRDefault="00FB54BF" w:rsidP="00643C03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B54BF" w:rsidRPr="009956C4" w:rsidRDefault="00FB54BF" w:rsidP="00643C03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FB54BF" w:rsidRPr="009956C4" w:rsidRDefault="00FB54BF" w:rsidP="00643C03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Pr="009956C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Pr="009956C4">
              <w:rPr>
                <w:rFonts w:ascii="Arial" w:hAnsi="Arial" w:cs="Arial"/>
                <w:sz w:val="14"/>
                <w:lang w:val="es-BO"/>
              </w:rPr>
              <w:t>;</w:t>
            </w:r>
          </w:p>
          <w:p w:rsidR="00FB54BF" w:rsidRPr="00DF1D1E" w:rsidRDefault="00FB54BF" w:rsidP="00643C0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B54BF" w:rsidRPr="009956C4" w:rsidRDefault="00FB54BF" w:rsidP="00643C0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B54BF" w:rsidRPr="00DF1D1E" w:rsidRDefault="00FB54BF" w:rsidP="00643C03">
            <w:pPr>
              <w:pStyle w:val="Prrafodelista"/>
              <w:ind w:left="356" w:right="113"/>
              <w:jc w:val="both"/>
              <w:rPr>
                <w:rFonts w:ascii="Arial" w:hAnsi="Arial" w:cs="Arial"/>
                <w:sz w:val="8"/>
                <w:szCs w:val="16"/>
                <w:lang w:val="es-BO"/>
              </w:rPr>
            </w:pPr>
          </w:p>
          <w:p w:rsidR="00FB54BF" w:rsidRPr="009956C4" w:rsidRDefault="00FB54BF" w:rsidP="00643C03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B54BF" w:rsidRPr="00DF1D1E" w:rsidRDefault="00FB54BF" w:rsidP="00643C03">
            <w:pPr>
              <w:ind w:left="113" w:right="113"/>
              <w:jc w:val="both"/>
              <w:rPr>
                <w:rFonts w:ascii="Arial" w:hAnsi="Arial" w:cs="Arial"/>
                <w:b/>
                <w:sz w:val="8"/>
                <w:lang w:val="es-BO"/>
              </w:rPr>
            </w:pPr>
          </w:p>
          <w:p w:rsidR="00FB54BF" w:rsidRPr="009956C4" w:rsidRDefault="00FB54BF" w:rsidP="00643C03">
            <w:pPr>
              <w:ind w:left="113" w:right="113"/>
              <w:jc w:val="both"/>
              <w:rPr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:rsidR="00FB54BF" w:rsidRDefault="00FB54BF" w:rsidP="00FB54BF">
      <w:pPr>
        <w:rPr>
          <w:rFonts w:ascii="Arial" w:hAnsi="Arial" w:cs="Arial"/>
          <w:sz w:val="12"/>
          <w:lang w:val="es-BO"/>
        </w:rPr>
      </w:pPr>
    </w:p>
    <w:p w:rsidR="00FB54BF" w:rsidRPr="009956C4" w:rsidRDefault="00FB54BF" w:rsidP="00FB54BF">
      <w:pPr>
        <w:ind w:hanging="284"/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:rsidR="00FB54BF" w:rsidRPr="00DF1D1E" w:rsidRDefault="00FB54BF" w:rsidP="00FB54BF">
      <w:pPr>
        <w:jc w:val="right"/>
        <w:rPr>
          <w:rFonts w:ascii="Arial" w:hAnsi="Arial" w:cs="Arial"/>
          <w:sz w:val="12"/>
          <w:lang w:val="es-BO"/>
        </w:rPr>
      </w:pPr>
    </w:p>
    <w:tbl>
      <w:tblPr>
        <w:tblW w:w="10065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538"/>
        <w:gridCol w:w="134"/>
        <w:gridCol w:w="7"/>
        <w:gridCol w:w="134"/>
        <w:gridCol w:w="7"/>
        <w:gridCol w:w="419"/>
        <w:gridCol w:w="7"/>
        <w:gridCol w:w="134"/>
        <w:gridCol w:w="7"/>
        <w:gridCol w:w="419"/>
        <w:gridCol w:w="7"/>
        <w:gridCol w:w="134"/>
        <w:gridCol w:w="7"/>
        <w:gridCol w:w="560"/>
        <w:gridCol w:w="7"/>
        <w:gridCol w:w="135"/>
        <w:gridCol w:w="7"/>
        <w:gridCol w:w="135"/>
        <w:gridCol w:w="7"/>
        <w:gridCol w:w="568"/>
        <w:gridCol w:w="142"/>
        <w:gridCol w:w="425"/>
        <w:gridCol w:w="142"/>
        <w:gridCol w:w="141"/>
        <w:gridCol w:w="3254"/>
        <w:gridCol w:w="7"/>
        <w:gridCol w:w="141"/>
      </w:tblGrid>
      <w:tr w:rsidR="00FB54BF" w:rsidRPr="009956C4" w:rsidTr="00643C03">
        <w:trPr>
          <w:trHeight w:val="275"/>
        </w:trPr>
        <w:tc>
          <w:tcPr>
            <w:tcW w:w="3119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984" w:type="dxa"/>
            <w:gridSpan w:val="1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19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543" w:type="dxa"/>
            <w:gridSpan w:val="4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FB54BF" w:rsidRPr="009956C4" w:rsidTr="00643C03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679" w:type="dxa"/>
            <w:gridSpan w:val="3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AA247B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AA247B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AA247B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--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14"/>
                <w:szCs w:val="14"/>
              </w:rPr>
              <w:t>--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B22D02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DD0FF9" w:rsidRDefault="00FB54BF" w:rsidP="00643C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C5479">
              <w:rPr>
                <w:rFonts w:ascii="Arial" w:hAnsi="Arial" w:cs="Arial"/>
                <w:b/>
                <w:bCs/>
                <w:sz w:val="14"/>
                <w:szCs w:val="14"/>
              </w:rPr>
              <w:t>REUNIÓN INFORMATIVA DE ACLARACIÓN</w:t>
            </w:r>
            <w:r w:rsidRPr="00DD0FF9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FB54BF" w:rsidRPr="00DD0FF9" w:rsidRDefault="00FB54BF" w:rsidP="00643C03">
            <w:r w:rsidRPr="00DD0FF9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7" w:history="1">
              <w:r w:rsidRPr="00DD0FF9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Pr="00DD0FF9">
              <w:t xml:space="preserve"> </w:t>
            </w:r>
          </w:p>
          <w:p w:rsidR="00FB54BF" w:rsidRDefault="00FB54BF" w:rsidP="00643C03">
            <w:pPr>
              <w:rPr>
                <w:rStyle w:val="Hipervnculo"/>
                <w:rFonts w:ascii="Arial" w:hAnsi="Arial" w:cs="Arial"/>
                <w:b/>
                <w:sz w:val="14"/>
                <w:szCs w:val="14"/>
              </w:rPr>
            </w:pPr>
            <w:hyperlink r:id="rId8" w:history="1">
              <w:r w:rsidRPr="00BF54AF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https://bcb-gob-bo.zoom.us/j/83682479206?pwd=Uk3VLTPPYBAiJgnyWB8u6DgZeTLOCK.1</w:t>
              </w:r>
            </w:hyperlink>
          </w:p>
          <w:p w:rsidR="00FB54BF" w:rsidRPr="005C5479" w:rsidRDefault="00FB54BF" w:rsidP="00643C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5479">
              <w:rPr>
                <w:rFonts w:ascii="Arial" w:hAnsi="Arial" w:cs="Arial"/>
                <w:b/>
                <w:sz w:val="14"/>
                <w:szCs w:val="14"/>
              </w:rPr>
              <w:t>ID de reunión:</w:t>
            </w:r>
            <w:r>
              <w:t xml:space="preserve"> </w:t>
            </w:r>
            <w:r w:rsidRPr="00486987">
              <w:rPr>
                <w:rFonts w:ascii="Arial" w:hAnsi="Arial" w:cs="Arial"/>
                <w:b/>
                <w:sz w:val="14"/>
                <w:szCs w:val="14"/>
              </w:rPr>
              <w:t>836 8247 9206</w:t>
            </w:r>
          </w:p>
          <w:p w:rsidR="00FB54BF" w:rsidRPr="00543012" w:rsidRDefault="00FB54BF" w:rsidP="00643C03">
            <w:pPr>
              <w:adjustRightInd w:val="0"/>
              <w:snapToGrid w:val="0"/>
              <w:rPr>
                <w:rFonts w:ascii="Helvetica" w:hAnsi="Helvetica" w:cs="Helvetica"/>
                <w:color w:val="0000FF"/>
                <w:sz w:val="14"/>
                <w:szCs w:val="14"/>
              </w:rPr>
            </w:pPr>
            <w:r w:rsidRPr="005C5479">
              <w:rPr>
                <w:rFonts w:ascii="Arial" w:hAnsi="Arial" w:cs="Arial"/>
                <w:b/>
                <w:sz w:val="14"/>
                <w:szCs w:val="14"/>
              </w:rPr>
              <w:t>Código de acceso: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486987">
              <w:rPr>
                <w:rFonts w:ascii="Arial" w:hAnsi="Arial" w:cs="Arial"/>
                <w:b/>
                <w:sz w:val="14"/>
                <w:szCs w:val="14"/>
              </w:rPr>
              <w:t>307943</w:t>
            </w:r>
          </w:p>
        </w:tc>
        <w:tc>
          <w:tcPr>
            <w:tcW w:w="141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E7F5A" w:rsidRDefault="00FB54BF" w:rsidP="00643C03">
            <w:pPr>
              <w:pStyle w:val="Textoindependiente3"/>
              <w:spacing w:after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bCs/>
                <w:sz w:val="14"/>
                <w:szCs w:val="14"/>
              </w:rPr>
              <w:t>PRESENTACIÓN DE PROPUESTAS:</w:t>
            </w:r>
          </w:p>
          <w:p w:rsidR="00FB54BF" w:rsidRPr="009E7F5A" w:rsidRDefault="00FB54BF" w:rsidP="00643C03">
            <w:pPr>
              <w:pStyle w:val="Textoindependiente3"/>
              <w:numPr>
                <w:ilvl w:val="0"/>
                <w:numId w:val="32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b/>
                <w:sz w:val="14"/>
                <w:szCs w:val="14"/>
              </w:rPr>
              <w:t xml:space="preserve">En forma electrónica: </w:t>
            </w:r>
          </w:p>
          <w:p w:rsidR="00FB54BF" w:rsidRPr="002662F5" w:rsidRDefault="00FB54BF" w:rsidP="00643C03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9E7F5A">
              <w:rPr>
                <w:rFonts w:ascii="Arial" w:hAnsi="Arial" w:cs="Arial"/>
                <w:sz w:val="14"/>
                <w:szCs w:val="14"/>
              </w:rPr>
              <w:t>A través del RUPE de conformidad al procedimiento establecido en el presente DBC.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B54BF" w:rsidRPr="009956C4" w:rsidTr="00643C03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2662F5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2662F5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highlight w:val="yellow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FD7E8D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FD7E8D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50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2662F5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highlight w:val="yellow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FD7E8D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FD7E8D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>Apertura de Propuestas (fecha límite) (**)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6F7EE6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FD7E8D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FD7E8D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B54BF" w:rsidRPr="009956C4" w:rsidTr="00643C03"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6F7EE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01</w:t>
            </w: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FD7E8D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DD0FF9" w:rsidRDefault="00FB54BF" w:rsidP="00643C0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DD0FF9">
              <w:rPr>
                <w:rFonts w:ascii="Arial" w:hAnsi="Arial" w:cs="Arial"/>
                <w:b/>
                <w:bCs/>
                <w:sz w:val="14"/>
                <w:szCs w:val="14"/>
              </w:rPr>
              <w:t>APERTURA DE PROPUESTAS:</w:t>
            </w:r>
          </w:p>
          <w:p w:rsidR="00FB54BF" w:rsidRPr="00DD0FF9" w:rsidRDefault="00FB54BF" w:rsidP="00643C03">
            <w:r w:rsidRPr="00DD0FF9">
              <w:rPr>
                <w:rFonts w:ascii="Arial" w:hAnsi="Arial" w:cs="Arial"/>
                <w:sz w:val="14"/>
                <w:szCs w:val="14"/>
              </w:rPr>
              <w:t>Piso 7, Dpto. de Compras y Contrataciones del edificio principal del BCB o ingresar al siguiente enlace a través de ZOOM:</w:t>
            </w:r>
            <w:hyperlink r:id="rId9" w:history="1">
              <w:r w:rsidRPr="00DD0FF9">
                <w:rPr>
                  <w:rFonts w:ascii="Arial" w:hAnsi="Arial" w:cs="Arial"/>
                  <w:sz w:val="14"/>
                  <w:szCs w:val="14"/>
                </w:rPr>
                <w:t xml:space="preserve"> </w:t>
              </w:r>
            </w:hyperlink>
            <w:r w:rsidRPr="00DD0FF9">
              <w:t xml:space="preserve"> </w:t>
            </w:r>
          </w:p>
          <w:p w:rsidR="00FB54BF" w:rsidRPr="00DD0FF9" w:rsidRDefault="00FB54BF" w:rsidP="00643C03">
            <w:pP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</w:pPr>
            <w:hyperlink r:id="rId10" w:history="1">
              <w:r w:rsidRPr="008E3742">
                <w:rPr>
                  <w:rStyle w:val="Hipervnculo"/>
                  <w:rFonts w:ascii="Arial" w:hAnsi="Arial" w:cs="Arial"/>
                  <w:b/>
                  <w:sz w:val="14"/>
                  <w:szCs w:val="14"/>
                </w:rPr>
                <w:t>https://bcb-gob-bo.zoom.us/j/87010191139?pwd=bxlp2o9HbAwDhIXmOOWLUzzXIbo0pD.1</w:t>
              </w:r>
            </w:hyperlink>
            <w:r>
              <w:rPr>
                <w:rFonts w:ascii="Arial" w:hAnsi="Arial" w:cs="Arial"/>
                <w:b/>
                <w:color w:val="0096D6"/>
                <w:sz w:val="14"/>
                <w:szCs w:val="14"/>
                <w:u w:val="single"/>
              </w:rPr>
              <w:t xml:space="preserve"> </w:t>
            </w:r>
          </w:p>
          <w:p w:rsidR="00FB54BF" w:rsidRPr="005C5479" w:rsidRDefault="00FB54BF" w:rsidP="00643C03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5C5479">
              <w:rPr>
                <w:rFonts w:ascii="Arial" w:hAnsi="Arial" w:cs="Arial"/>
                <w:b/>
                <w:sz w:val="14"/>
                <w:szCs w:val="14"/>
              </w:rPr>
              <w:t>ID de reunión:</w:t>
            </w:r>
            <w:r>
              <w:t xml:space="preserve"> </w:t>
            </w:r>
            <w:r w:rsidRPr="00F45775">
              <w:rPr>
                <w:rFonts w:ascii="Arial" w:hAnsi="Arial" w:cs="Arial"/>
                <w:b/>
                <w:sz w:val="14"/>
                <w:szCs w:val="14"/>
              </w:rPr>
              <w:t>870 1019 1139</w:t>
            </w:r>
          </w:p>
          <w:p w:rsidR="00FB54BF" w:rsidRPr="007243C5" w:rsidRDefault="00FB54BF" w:rsidP="00643C03">
            <w:pPr>
              <w:rPr>
                <w:rFonts w:ascii="Times New Roman" w:hAnsi="Times New Roman"/>
                <w:sz w:val="24"/>
                <w:szCs w:val="24"/>
                <w:lang w:val="es-BO" w:eastAsia="es-BO"/>
              </w:rPr>
            </w:pPr>
            <w:r w:rsidRPr="005C5479">
              <w:rPr>
                <w:rFonts w:ascii="Arial" w:hAnsi="Arial" w:cs="Arial"/>
                <w:b/>
                <w:sz w:val="14"/>
                <w:szCs w:val="14"/>
              </w:rPr>
              <w:t>Código de acceso:</w:t>
            </w:r>
            <w:r>
              <w:t xml:space="preserve"> </w:t>
            </w:r>
            <w:r w:rsidRPr="00F45775">
              <w:rPr>
                <w:rFonts w:ascii="Arial" w:hAnsi="Arial" w:cs="Arial"/>
                <w:b/>
                <w:sz w:val="14"/>
                <w:szCs w:val="14"/>
              </w:rPr>
              <w:t>595464</w:t>
            </w: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B54BF" w:rsidRPr="009956C4" w:rsidTr="00643C03"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24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28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4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9956C4" w:rsidTr="00643C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9956C4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9956C4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A244D6" w:rsidTr="00643C03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FB54BF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  <w:p w:rsidR="00FB54BF" w:rsidRPr="00A244D6" w:rsidRDefault="00FB54BF" w:rsidP="00643C03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679" w:type="dxa"/>
            <w:gridSpan w:val="3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B54BF" w:rsidRPr="00A244D6" w:rsidTr="00643C03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B54BF" w:rsidRPr="00A244D6" w:rsidRDefault="00FB54BF" w:rsidP="00643C0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679" w:type="dxa"/>
            <w:gridSpan w:val="3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B54BF" w:rsidRPr="00A244D6" w:rsidRDefault="00FB54BF" w:rsidP="00643C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13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11</w:t>
            </w:r>
          </w:p>
        </w:tc>
        <w:tc>
          <w:tcPr>
            <w:tcW w:w="14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42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A244D6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FB54BF" w:rsidRPr="00DF1D1E" w:rsidTr="00643C03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FB54BF" w:rsidRPr="00DF1D1E" w:rsidRDefault="00FB54BF" w:rsidP="00643C0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253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FB54BF" w:rsidRPr="00DF1D1E" w:rsidRDefault="00FB54BF" w:rsidP="00643C03">
            <w:pPr>
              <w:adjustRightInd w:val="0"/>
              <w:snapToGrid w:val="0"/>
              <w:jc w:val="right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FB54BF" w:rsidRPr="00DF1D1E" w:rsidRDefault="00FB54BF" w:rsidP="00643C0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1" w:type="dxa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325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  <w:tc>
          <w:tcPr>
            <w:tcW w:w="148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FB54BF" w:rsidRPr="00DF1D1E" w:rsidRDefault="00FB54BF" w:rsidP="00643C03">
            <w:pPr>
              <w:adjustRightInd w:val="0"/>
              <w:snapToGrid w:val="0"/>
              <w:jc w:val="center"/>
              <w:rPr>
                <w:rFonts w:ascii="Arial" w:hAnsi="Arial" w:cs="Arial"/>
                <w:sz w:val="8"/>
                <w:szCs w:val="4"/>
                <w:lang w:val="es-BO"/>
              </w:rPr>
            </w:pPr>
          </w:p>
        </w:tc>
      </w:tr>
    </w:tbl>
    <w:p w:rsidR="00FB54BF" w:rsidRPr="00A244D6" w:rsidRDefault="00FB54BF" w:rsidP="00FB54BF">
      <w:pPr>
        <w:rPr>
          <w:rFonts w:cs="Arial"/>
          <w:i/>
          <w:sz w:val="14"/>
          <w:szCs w:val="18"/>
          <w:lang w:val="es-BO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A832B4" w:rsidRPr="00FB54BF" w:rsidRDefault="00FB54BF" w:rsidP="00FB54BF">
      <w:r w:rsidRPr="00A244D6">
        <w:rPr>
          <w:rFonts w:cs="Arial"/>
          <w:i/>
          <w:sz w:val="14"/>
          <w:szCs w:val="18"/>
          <w:lang w:val="es-BO"/>
        </w:rPr>
        <w:t>(**) La determinación del plazo para la apertura de propuestas deberá considerar los 10 minutos que corresponden al periodo de gracia aleatorio</w:t>
      </w:r>
      <w:r>
        <w:rPr>
          <w:rFonts w:cs="Arial"/>
          <w:i/>
          <w:sz w:val="14"/>
          <w:szCs w:val="18"/>
          <w:lang w:val="es-BO"/>
        </w:rPr>
        <w:t xml:space="preserve">, </w:t>
      </w:r>
      <w:r w:rsidRPr="00842762">
        <w:rPr>
          <w:rFonts w:cs="Arial"/>
          <w:i/>
          <w:sz w:val="14"/>
          <w:szCs w:val="18"/>
          <w:lang w:val="es-BO"/>
        </w:rPr>
        <w:t>en el marco del Artículo 27 del Reglamento de Contrataciones con Apoyo de Medios Electrónicos.</w:t>
      </w:r>
    </w:p>
    <w:sectPr w:rsidR="00A832B4" w:rsidRPr="00FB54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6D5F5F"/>
    <w:multiLevelType w:val="hybridMultilevel"/>
    <w:tmpl w:val="4F04BC94"/>
    <w:lvl w:ilvl="0" w:tplc="40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03BF70FB"/>
    <w:multiLevelType w:val="hybridMultilevel"/>
    <w:tmpl w:val="2A50961E"/>
    <w:lvl w:ilvl="0" w:tplc="70667A98">
      <w:numFmt w:val="bullet"/>
      <w:lvlText w:val=""/>
      <w:lvlJc w:val="left"/>
      <w:pPr>
        <w:ind w:left="808" w:hanging="339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97B47F62">
      <w:numFmt w:val="bullet"/>
      <w:lvlText w:val="•"/>
      <w:lvlJc w:val="left"/>
      <w:pPr>
        <w:ind w:left="1570" w:hanging="339"/>
      </w:pPr>
      <w:rPr>
        <w:rFonts w:hint="default"/>
        <w:lang w:val="es-ES" w:eastAsia="en-US" w:bidi="ar-SA"/>
      </w:rPr>
    </w:lvl>
    <w:lvl w:ilvl="2" w:tplc="5650BFCC">
      <w:numFmt w:val="bullet"/>
      <w:lvlText w:val="•"/>
      <w:lvlJc w:val="left"/>
      <w:pPr>
        <w:ind w:left="2340" w:hanging="339"/>
      </w:pPr>
      <w:rPr>
        <w:rFonts w:hint="default"/>
        <w:lang w:val="es-ES" w:eastAsia="en-US" w:bidi="ar-SA"/>
      </w:rPr>
    </w:lvl>
    <w:lvl w:ilvl="3" w:tplc="72AA6F36">
      <w:numFmt w:val="bullet"/>
      <w:lvlText w:val="•"/>
      <w:lvlJc w:val="left"/>
      <w:pPr>
        <w:ind w:left="3110" w:hanging="339"/>
      </w:pPr>
      <w:rPr>
        <w:rFonts w:hint="default"/>
        <w:lang w:val="es-ES" w:eastAsia="en-US" w:bidi="ar-SA"/>
      </w:rPr>
    </w:lvl>
    <w:lvl w:ilvl="4" w:tplc="CFDEFE8E">
      <w:numFmt w:val="bullet"/>
      <w:lvlText w:val="•"/>
      <w:lvlJc w:val="left"/>
      <w:pPr>
        <w:ind w:left="3881" w:hanging="339"/>
      </w:pPr>
      <w:rPr>
        <w:rFonts w:hint="default"/>
        <w:lang w:val="es-ES" w:eastAsia="en-US" w:bidi="ar-SA"/>
      </w:rPr>
    </w:lvl>
    <w:lvl w:ilvl="5" w:tplc="13587B34">
      <w:numFmt w:val="bullet"/>
      <w:lvlText w:val="•"/>
      <w:lvlJc w:val="left"/>
      <w:pPr>
        <w:ind w:left="4651" w:hanging="339"/>
      </w:pPr>
      <w:rPr>
        <w:rFonts w:hint="default"/>
        <w:lang w:val="es-ES" w:eastAsia="en-US" w:bidi="ar-SA"/>
      </w:rPr>
    </w:lvl>
    <w:lvl w:ilvl="6" w:tplc="E5D4711C">
      <w:numFmt w:val="bullet"/>
      <w:lvlText w:val="•"/>
      <w:lvlJc w:val="left"/>
      <w:pPr>
        <w:ind w:left="5421" w:hanging="339"/>
      </w:pPr>
      <w:rPr>
        <w:rFonts w:hint="default"/>
        <w:lang w:val="es-ES" w:eastAsia="en-US" w:bidi="ar-SA"/>
      </w:rPr>
    </w:lvl>
    <w:lvl w:ilvl="7" w:tplc="DCFE9370">
      <w:numFmt w:val="bullet"/>
      <w:lvlText w:val="•"/>
      <w:lvlJc w:val="left"/>
      <w:pPr>
        <w:ind w:left="6192" w:hanging="339"/>
      </w:pPr>
      <w:rPr>
        <w:rFonts w:hint="default"/>
        <w:lang w:val="es-ES" w:eastAsia="en-US" w:bidi="ar-SA"/>
      </w:rPr>
    </w:lvl>
    <w:lvl w:ilvl="8" w:tplc="A830A768">
      <w:numFmt w:val="bullet"/>
      <w:lvlText w:val="•"/>
      <w:lvlJc w:val="left"/>
      <w:pPr>
        <w:ind w:left="6962" w:hanging="339"/>
      </w:pPr>
      <w:rPr>
        <w:rFonts w:hint="default"/>
        <w:lang w:val="es-ES" w:eastAsia="en-US" w:bidi="ar-SA"/>
      </w:rPr>
    </w:lvl>
  </w:abstractNum>
  <w:abstractNum w:abstractNumId="3" w15:restartNumberingAfterBreak="0">
    <w:nsid w:val="04684289"/>
    <w:multiLevelType w:val="hybridMultilevel"/>
    <w:tmpl w:val="7B56FA7C"/>
    <w:lvl w:ilvl="0" w:tplc="3326992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DA6CE2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E4081C"/>
    <w:multiLevelType w:val="multilevel"/>
    <w:tmpl w:val="C69AB0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C028E5"/>
    <w:multiLevelType w:val="hybridMultilevel"/>
    <w:tmpl w:val="707CA62C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1B5F3148"/>
    <w:multiLevelType w:val="hybridMultilevel"/>
    <w:tmpl w:val="86E21EBE"/>
    <w:lvl w:ilvl="0" w:tplc="C0727C92">
      <w:numFmt w:val="bullet"/>
      <w:lvlText w:val=""/>
      <w:lvlJc w:val="left"/>
      <w:pPr>
        <w:ind w:left="808" w:hanging="339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86E81AB6">
      <w:numFmt w:val="bullet"/>
      <w:lvlText w:val="•"/>
      <w:lvlJc w:val="left"/>
      <w:pPr>
        <w:ind w:left="1570" w:hanging="339"/>
      </w:pPr>
      <w:rPr>
        <w:rFonts w:hint="default"/>
        <w:lang w:val="es-ES" w:eastAsia="en-US" w:bidi="ar-SA"/>
      </w:rPr>
    </w:lvl>
    <w:lvl w:ilvl="2" w:tplc="245C5AD2">
      <w:numFmt w:val="bullet"/>
      <w:lvlText w:val="•"/>
      <w:lvlJc w:val="left"/>
      <w:pPr>
        <w:ind w:left="2340" w:hanging="339"/>
      </w:pPr>
      <w:rPr>
        <w:rFonts w:hint="default"/>
        <w:lang w:val="es-ES" w:eastAsia="en-US" w:bidi="ar-SA"/>
      </w:rPr>
    </w:lvl>
    <w:lvl w:ilvl="3" w:tplc="BF3C0D80">
      <w:numFmt w:val="bullet"/>
      <w:lvlText w:val="•"/>
      <w:lvlJc w:val="left"/>
      <w:pPr>
        <w:ind w:left="3110" w:hanging="339"/>
      </w:pPr>
      <w:rPr>
        <w:rFonts w:hint="default"/>
        <w:lang w:val="es-ES" w:eastAsia="en-US" w:bidi="ar-SA"/>
      </w:rPr>
    </w:lvl>
    <w:lvl w:ilvl="4" w:tplc="42F05C12">
      <w:numFmt w:val="bullet"/>
      <w:lvlText w:val="•"/>
      <w:lvlJc w:val="left"/>
      <w:pPr>
        <w:ind w:left="3881" w:hanging="339"/>
      </w:pPr>
      <w:rPr>
        <w:rFonts w:hint="default"/>
        <w:lang w:val="es-ES" w:eastAsia="en-US" w:bidi="ar-SA"/>
      </w:rPr>
    </w:lvl>
    <w:lvl w:ilvl="5" w:tplc="8F9E46A2">
      <w:numFmt w:val="bullet"/>
      <w:lvlText w:val="•"/>
      <w:lvlJc w:val="left"/>
      <w:pPr>
        <w:ind w:left="4651" w:hanging="339"/>
      </w:pPr>
      <w:rPr>
        <w:rFonts w:hint="default"/>
        <w:lang w:val="es-ES" w:eastAsia="en-US" w:bidi="ar-SA"/>
      </w:rPr>
    </w:lvl>
    <w:lvl w:ilvl="6" w:tplc="4538017A">
      <w:numFmt w:val="bullet"/>
      <w:lvlText w:val="•"/>
      <w:lvlJc w:val="left"/>
      <w:pPr>
        <w:ind w:left="5421" w:hanging="339"/>
      </w:pPr>
      <w:rPr>
        <w:rFonts w:hint="default"/>
        <w:lang w:val="es-ES" w:eastAsia="en-US" w:bidi="ar-SA"/>
      </w:rPr>
    </w:lvl>
    <w:lvl w:ilvl="7" w:tplc="20AA9480">
      <w:numFmt w:val="bullet"/>
      <w:lvlText w:val="•"/>
      <w:lvlJc w:val="left"/>
      <w:pPr>
        <w:ind w:left="6192" w:hanging="339"/>
      </w:pPr>
      <w:rPr>
        <w:rFonts w:hint="default"/>
        <w:lang w:val="es-ES" w:eastAsia="en-US" w:bidi="ar-SA"/>
      </w:rPr>
    </w:lvl>
    <w:lvl w:ilvl="8" w:tplc="5E16FD38">
      <w:numFmt w:val="bullet"/>
      <w:lvlText w:val="•"/>
      <w:lvlJc w:val="left"/>
      <w:pPr>
        <w:ind w:left="6962" w:hanging="339"/>
      </w:pPr>
      <w:rPr>
        <w:rFonts w:hint="default"/>
        <w:lang w:val="es-ES" w:eastAsia="en-US" w:bidi="ar-SA"/>
      </w:rPr>
    </w:lvl>
  </w:abstractNum>
  <w:abstractNum w:abstractNumId="18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21EE600B"/>
    <w:multiLevelType w:val="hybridMultilevel"/>
    <w:tmpl w:val="497EE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47433DF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693F45"/>
    <w:multiLevelType w:val="hybridMultilevel"/>
    <w:tmpl w:val="EDE86E06"/>
    <w:lvl w:ilvl="0" w:tplc="5D70E46A">
      <w:start w:val="3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7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8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0" w15:restartNumberingAfterBreak="0">
    <w:nsid w:val="4B2757A1"/>
    <w:multiLevelType w:val="hybridMultilevel"/>
    <w:tmpl w:val="E4C4BFD4"/>
    <w:lvl w:ilvl="0" w:tplc="0EDA1E24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33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34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C1E336D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7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C478EA"/>
    <w:multiLevelType w:val="hybridMultilevel"/>
    <w:tmpl w:val="1578E9EA"/>
    <w:lvl w:ilvl="0" w:tplc="683A0E74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ABC039A"/>
    <w:multiLevelType w:val="hybridMultilevel"/>
    <w:tmpl w:val="3F2E543C"/>
    <w:lvl w:ilvl="0" w:tplc="4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C169F6"/>
    <w:multiLevelType w:val="multilevel"/>
    <w:tmpl w:val="216C8F58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ascii="Arial" w:hAnsi="Arial" w:cs="Arial" w:hint="default"/>
        <w:b/>
        <w:sz w:val="16"/>
        <w:szCs w:val="16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3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44" w15:restartNumberingAfterBreak="0">
    <w:nsid w:val="758363BC"/>
    <w:multiLevelType w:val="hybridMultilevel"/>
    <w:tmpl w:val="097E7EE4"/>
    <w:lvl w:ilvl="0" w:tplc="ACEA41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A62401"/>
    <w:multiLevelType w:val="hybridMultilevel"/>
    <w:tmpl w:val="FC6C67A6"/>
    <w:lvl w:ilvl="0" w:tplc="B3BE3366">
      <w:numFmt w:val="bullet"/>
      <w:lvlText w:val=""/>
      <w:lvlJc w:val="left"/>
      <w:pPr>
        <w:ind w:left="797" w:hanging="339"/>
      </w:pPr>
      <w:rPr>
        <w:rFonts w:ascii="Symbol" w:eastAsia="Symbol" w:hAnsi="Symbol" w:cs="Symbol" w:hint="default"/>
        <w:w w:val="102"/>
        <w:sz w:val="19"/>
        <w:szCs w:val="19"/>
        <w:lang w:val="es-ES" w:eastAsia="en-US" w:bidi="ar-SA"/>
      </w:rPr>
    </w:lvl>
    <w:lvl w:ilvl="1" w:tplc="3C620C76">
      <w:numFmt w:val="bullet"/>
      <w:lvlText w:val="•"/>
      <w:lvlJc w:val="left"/>
      <w:pPr>
        <w:ind w:left="1570" w:hanging="339"/>
      </w:pPr>
      <w:rPr>
        <w:rFonts w:hint="default"/>
        <w:lang w:val="es-ES" w:eastAsia="en-US" w:bidi="ar-SA"/>
      </w:rPr>
    </w:lvl>
    <w:lvl w:ilvl="2" w:tplc="75B8B662">
      <w:numFmt w:val="bullet"/>
      <w:lvlText w:val="•"/>
      <w:lvlJc w:val="left"/>
      <w:pPr>
        <w:ind w:left="2340" w:hanging="339"/>
      </w:pPr>
      <w:rPr>
        <w:rFonts w:hint="default"/>
        <w:lang w:val="es-ES" w:eastAsia="en-US" w:bidi="ar-SA"/>
      </w:rPr>
    </w:lvl>
    <w:lvl w:ilvl="3" w:tplc="63D452D0">
      <w:numFmt w:val="bullet"/>
      <w:lvlText w:val="•"/>
      <w:lvlJc w:val="left"/>
      <w:pPr>
        <w:ind w:left="3110" w:hanging="339"/>
      </w:pPr>
      <w:rPr>
        <w:rFonts w:hint="default"/>
        <w:lang w:val="es-ES" w:eastAsia="en-US" w:bidi="ar-SA"/>
      </w:rPr>
    </w:lvl>
    <w:lvl w:ilvl="4" w:tplc="553067F8">
      <w:numFmt w:val="bullet"/>
      <w:lvlText w:val="•"/>
      <w:lvlJc w:val="left"/>
      <w:pPr>
        <w:ind w:left="3881" w:hanging="339"/>
      </w:pPr>
      <w:rPr>
        <w:rFonts w:hint="default"/>
        <w:lang w:val="es-ES" w:eastAsia="en-US" w:bidi="ar-SA"/>
      </w:rPr>
    </w:lvl>
    <w:lvl w:ilvl="5" w:tplc="04047F6C">
      <w:numFmt w:val="bullet"/>
      <w:lvlText w:val="•"/>
      <w:lvlJc w:val="left"/>
      <w:pPr>
        <w:ind w:left="4651" w:hanging="339"/>
      </w:pPr>
      <w:rPr>
        <w:rFonts w:hint="default"/>
        <w:lang w:val="es-ES" w:eastAsia="en-US" w:bidi="ar-SA"/>
      </w:rPr>
    </w:lvl>
    <w:lvl w:ilvl="6" w:tplc="F00E0D4E">
      <w:numFmt w:val="bullet"/>
      <w:lvlText w:val="•"/>
      <w:lvlJc w:val="left"/>
      <w:pPr>
        <w:ind w:left="5421" w:hanging="339"/>
      </w:pPr>
      <w:rPr>
        <w:rFonts w:hint="default"/>
        <w:lang w:val="es-ES" w:eastAsia="en-US" w:bidi="ar-SA"/>
      </w:rPr>
    </w:lvl>
    <w:lvl w:ilvl="7" w:tplc="AE28B39A">
      <w:numFmt w:val="bullet"/>
      <w:lvlText w:val="•"/>
      <w:lvlJc w:val="left"/>
      <w:pPr>
        <w:ind w:left="6192" w:hanging="339"/>
      </w:pPr>
      <w:rPr>
        <w:rFonts w:hint="default"/>
        <w:lang w:val="es-ES" w:eastAsia="en-US" w:bidi="ar-SA"/>
      </w:rPr>
    </w:lvl>
    <w:lvl w:ilvl="8" w:tplc="99A03CD0">
      <w:numFmt w:val="bullet"/>
      <w:lvlText w:val="•"/>
      <w:lvlJc w:val="left"/>
      <w:pPr>
        <w:ind w:left="6962" w:hanging="339"/>
      </w:pPr>
      <w:rPr>
        <w:rFonts w:hint="default"/>
        <w:lang w:val="es-ES" w:eastAsia="en-US" w:bidi="ar-SA"/>
      </w:rPr>
    </w:lvl>
  </w:abstractNum>
  <w:num w:numId="1">
    <w:abstractNumId w:val="13"/>
  </w:num>
  <w:num w:numId="2">
    <w:abstractNumId w:val="27"/>
  </w:num>
  <w:num w:numId="3">
    <w:abstractNumId w:val="36"/>
  </w:num>
  <w:num w:numId="4">
    <w:abstractNumId w:val="33"/>
  </w:num>
  <w:num w:numId="5">
    <w:abstractNumId w:val="12"/>
  </w:num>
  <w:num w:numId="6">
    <w:abstractNumId w:val="32"/>
  </w:num>
  <w:num w:numId="7">
    <w:abstractNumId w:val="8"/>
  </w:num>
  <w:num w:numId="8">
    <w:abstractNumId w:val="6"/>
  </w:num>
  <w:num w:numId="9">
    <w:abstractNumId w:val="5"/>
  </w:num>
  <w:num w:numId="10">
    <w:abstractNumId w:val="26"/>
  </w:num>
  <w:num w:numId="11">
    <w:abstractNumId w:val="22"/>
  </w:num>
  <w:num w:numId="12">
    <w:abstractNumId w:val="24"/>
  </w:num>
  <w:num w:numId="13">
    <w:abstractNumId w:val="20"/>
  </w:num>
  <w:num w:numId="14">
    <w:abstractNumId w:val="11"/>
  </w:num>
  <w:num w:numId="15">
    <w:abstractNumId w:val="42"/>
  </w:num>
  <w:num w:numId="16">
    <w:abstractNumId w:val="7"/>
  </w:num>
  <w:num w:numId="17">
    <w:abstractNumId w:val="16"/>
  </w:num>
  <w:num w:numId="18">
    <w:abstractNumId w:val="23"/>
  </w:num>
  <w:num w:numId="19">
    <w:abstractNumId w:val="28"/>
  </w:num>
  <w:num w:numId="20">
    <w:abstractNumId w:val="41"/>
  </w:num>
  <w:num w:numId="21">
    <w:abstractNumId w:val="10"/>
  </w:num>
  <w:num w:numId="22">
    <w:abstractNumId w:val="34"/>
  </w:num>
  <w:num w:numId="23">
    <w:abstractNumId w:val="0"/>
  </w:num>
  <w:num w:numId="24">
    <w:abstractNumId w:val="31"/>
  </w:num>
  <w:num w:numId="25">
    <w:abstractNumId w:val="14"/>
  </w:num>
  <w:num w:numId="26">
    <w:abstractNumId w:val="40"/>
  </w:num>
  <w:num w:numId="27">
    <w:abstractNumId w:val="43"/>
  </w:num>
  <w:num w:numId="28">
    <w:abstractNumId w:val="37"/>
  </w:num>
  <w:num w:numId="29">
    <w:abstractNumId w:val="18"/>
  </w:num>
  <w:num w:numId="30">
    <w:abstractNumId w:val="29"/>
  </w:num>
  <w:num w:numId="31">
    <w:abstractNumId w:val="1"/>
  </w:num>
  <w:num w:numId="32">
    <w:abstractNumId w:val="4"/>
  </w:num>
  <w:num w:numId="33">
    <w:abstractNumId w:val="15"/>
  </w:num>
  <w:num w:numId="34">
    <w:abstractNumId w:val="3"/>
  </w:num>
  <w:num w:numId="35">
    <w:abstractNumId w:val="30"/>
  </w:num>
  <w:num w:numId="36">
    <w:abstractNumId w:val="38"/>
  </w:num>
  <w:num w:numId="37">
    <w:abstractNumId w:val="21"/>
  </w:num>
  <w:num w:numId="38">
    <w:abstractNumId w:val="39"/>
  </w:num>
  <w:num w:numId="39">
    <w:abstractNumId w:val="9"/>
  </w:num>
  <w:num w:numId="40">
    <w:abstractNumId w:val="35"/>
  </w:num>
  <w:num w:numId="41">
    <w:abstractNumId w:val="44"/>
  </w:num>
  <w:num w:numId="42">
    <w:abstractNumId w:val="19"/>
  </w:num>
  <w:num w:numId="43">
    <w:abstractNumId w:val="25"/>
  </w:num>
  <w:num w:numId="44">
    <w:abstractNumId w:val="17"/>
  </w:num>
  <w:num w:numId="45">
    <w:abstractNumId w:val="2"/>
  </w:num>
  <w:num w:numId="46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2E0"/>
    <w:rsid w:val="008102E0"/>
    <w:rsid w:val="008F4A1B"/>
    <w:rsid w:val="00A6587A"/>
    <w:rsid w:val="00FB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2CB31E-C9C2-41B1-B2CA-51EEF2AE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02E0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102E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8102E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8102E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8102E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8102E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8102E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8102E0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8102E0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8102E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102E0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102E0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8102E0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8102E0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8102E0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8102E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8102E0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8102E0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8102E0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iPriority w:val="99"/>
    <w:unhideWhenUsed/>
    <w:rsid w:val="008102E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uiPriority w:val="99"/>
    <w:rsid w:val="008102E0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8102E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8102E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8102E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02E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102E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02E0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8102E0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8102E0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,viñeta"/>
    <w:basedOn w:val="Normal"/>
    <w:link w:val="PrrafodelistaCar"/>
    <w:uiPriority w:val="1"/>
    <w:qFormat/>
    <w:rsid w:val="008102E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8102E0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8102E0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8102E0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8102E0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8102E0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8102E0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8102E0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8102E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8102E0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102E0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81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8102E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uiPriority w:val="99"/>
    <w:rsid w:val="008102E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102E0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102E0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8102E0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8102E0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8102E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8102E0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8102E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8102E0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8102E0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8102E0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8102E0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8102E0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8102E0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8102E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8102E0"/>
    <w:rPr>
      <w:vertAlign w:val="superscript"/>
    </w:rPr>
  </w:style>
  <w:style w:type="paragraph" w:customStyle="1" w:styleId="BodyText21">
    <w:name w:val="Body Text 21"/>
    <w:basedOn w:val="Normal"/>
    <w:rsid w:val="008102E0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8102E0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8102E0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8102E0"/>
  </w:style>
  <w:style w:type="paragraph" w:customStyle="1" w:styleId="Document1">
    <w:name w:val="Document 1"/>
    <w:rsid w:val="008102E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8102E0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8102E0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8102E0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8102E0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8102E0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8102E0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8102E0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8102E0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8102E0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8102E0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8102E0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8102E0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8102E0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8102E0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8102E0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81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8102E0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8102E0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8102E0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8102E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8102E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8102E0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8102E0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8102E0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8102E0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8102E0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8102E0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8102E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8102E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,viñeta Car"/>
    <w:link w:val="Prrafodelista"/>
    <w:uiPriority w:val="34"/>
    <w:qFormat/>
    <w:locked/>
    <w:rsid w:val="008102E0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10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810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8102E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810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8102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8102E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character" w:customStyle="1" w:styleId="pull-left">
    <w:name w:val="pull-left"/>
    <w:basedOn w:val="Fuentedeprrafopredeter"/>
    <w:rsid w:val="008102E0"/>
  </w:style>
  <w:style w:type="numbering" w:customStyle="1" w:styleId="Sinlista1">
    <w:name w:val="Sin lista1"/>
    <w:next w:val="Sinlista"/>
    <w:uiPriority w:val="99"/>
    <w:semiHidden/>
    <w:unhideWhenUsed/>
    <w:rsid w:val="008102E0"/>
  </w:style>
  <w:style w:type="character" w:styleId="nfasissutil">
    <w:name w:val="Subtle Emphasis"/>
    <w:uiPriority w:val="19"/>
    <w:qFormat/>
    <w:rsid w:val="008102E0"/>
    <w:rPr>
      <w:i/>
      <w:iCs/>
      <w:color w:val="404040"/>
    </w:rPr>
  </w:style>
  <w:style w:type="paragraph" w:customStyle="1" w:styleId="Textoindependiente33">
    <w:name w:val="Texto independiente 33"/>
    <w:basedOn w:val="Normal"/>
    <w:rsid w:val="008102E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">
    <w:name w:val="Sin lista2"/>
    <w:next w:val="Sinlista"/>
    <w:uiPriority w:val="99"/>
    <w:semiHidden/>
    <w:unhideWhenUsed/>
    <w:rsid w:val="008102E0"/>
  </w:style>
  <w:style w:type="table" w:customStyle="1" w:styleId="Tablaconcuadrcula5">
    <w:name w:val="Tabla con cuadrícula5"/>
    <w:basedOn w:val="Tablanormal"/>
    <w:next w:val="Tablaconcuadrcula"/>
    <w:rsid w:val="0081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81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8102E0"/>
  </w:style>
  <w:style w:type="table" w:styleId="Tablanormal1">
    <w:name w:val="Plain Table 1"/>
    <w:basedOn w:val="Tablanormal"/>
    <w:uiPriority w:val="41"/>
    <w:rsid w:val="008102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28">
    <w:name w:val="xl28"/>
    <w:basedOn w:val="Normal"/>
    <w:rsid w:val="008102E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8102E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character" w:customStyle="1" w:styleId="lineage-item">
    <w:name w:val="lineage-item"/>
    <w:basedOn w:val="Fuentedeprrafopredeter"/>
    <w:rsid w:val="008102E0"/>
  </w:style>
  <w:style w:type="table" w:customStyle="1" w:styleId="TableNormal">
    <w:name w:val="Table Normal"/>
    <w:uiPriority w:val="2"/>
    <w:semiHidden/>
    <w:unhideWhenUsed/>
    <w:qFormat/>
    <w:rsid w:val="008102E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102E0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cb-gob-bo.zoom.us/j/83682479206?pwd=Uk3VLTPPYBAiJgnyWB8u6DgZeTLOCK.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cbbolivia.webex.com/bcbbolivia/onstage/g.php?MTID=e134250095b710e766bb3dc0329983d5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ari@bcb.gob.b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emamani@bcb.gob.bo" TargetMode="External"/><Relationship Id="rId10" Type="http://schemas.openxmlformats.org/officeDocument/2006/relationships/hyperlink" Target="https://bcb-gob-bo.zoom.us/j/87010191139?pwd=bxlp2o9HbAwDhIXmOOWLUzzXIbo0pD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134250095b710e766bb3dc0329983d5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1681</Words>
  <Characters>9247</Characters>
  <Application>Microsoft Office Word</Application>
  <DocSecurity>0</DocSecurity>
  <Lines>77</Lines>
  <Paragraphs>21</Paragraphs>
  <ScaleCrop>false</ScaleCrop>
  <Company/>
  <LinksUpToDate>false</LinksUpToDate>
  <CharactersWithSpaces>10907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Espejo Ferrel Omar</dc:creator>
  <cp:keywords/>
  <dc:description/>
  <cp:lastModifiedBy>Espejo Ferrel Omar</cp:lastModifiedBy>
  <cp:revision>2</cp:revision>
  <dcterms:created xsi:type="dcterms:W3CDTF">2024-10-08T02:47:00Z</dcterms:created>
  <dcterms:modified xsi:type="dcterms:W3CDTF">2024-10-09T01:16:00Z</dcterms:modified>
</cp:coreProperties>
</file>