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F3" w:rsidRPr="00E90C12" w:rsidRDefault="00E76FF3" w:rsidP="00E76FF3">
      <w:pPr>
        <w:pStyle w:val="SubttuloDBC"/>
        <w:numPr>
          <w:ilvl w:val="0"/>
          <w:numId w:val="0"/>
        </w:numPr>
        <w:spacing w:before="0" w:after="0"/>
        <w:ind w:left="567"/>
        <w:rPr>
          <w:sz w:val="8"/>
        </w:rPr>
      </w:pP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2150"/>
        <w:gridCol w:w="88"/>
        <w:gridCol w:w="72"/>
        <w:gridCol w:w="88"/>
        <w:gridCol w:w="87"/>
        <w:gridCol w:w="73"/>
        <w:gridCol w:w="58"/>
        <w:gridCol w:w="11"/>
        <w:gridCol w:w="64"/>
        <w:gridCol w:w="445"/>
        <w:gridCol w:w="189"/>
        <w:gridCol w:w="209"/>
        <w:gridCol w:w="398"/>
        <w:gridCol w:w="244"/>
        <w:gridCol w:w="137"/>
        <w:gridCol w:w="17"/>
        <w:gridCol w:w="195"/>
        <w:gridCol w:w="445"/>
        <w:gridCol w:w="291"/>
        <w:gridCol w:w="238"/>
        <w:gridCol w:w="49"/>
        <w:gridCol w:w="282"/>
        <w:gridCol w:w="16"/>
        <w:gridCol w:w="160"/>
        <w:gridCol w:w="392"/>
        <w:gridCol w:w="94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370"/>
        <w:gridCol w:w="226"/>
        <w:gridCol w:w="322"/>
      </w:tblGrid>
      <w:tr w:rsidR="00E76FF3" w:rsidRPr="00673E6A" w:rsidTr="00C64371">
        <w:trPr>
          <w:trHeight w:val="163"/>
        </w:trPr>
        <w:tc>
          <w:tcPr>
            <w:tcW w:w="10632" w:type="dxa"/>
            <w:gridSpan w:val="40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1023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8651"/>
            </w:tblGrid>
            <w:tr w:rsidR="00E76FF3" w:rsidRPr="00673E6A" w:rsidTr="00E76FF3">
              <w:trPr>
                <w:trHeight w:val="1173"/>
                <w:jc w:val="center"/>
              </w:trPr>
              <w:tc>
                <w:tcPr>
                  <w:tcW w:w="237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E76FF3" w:rsidRPr="00673E6A" w:rsidRDefault="00E76FF3" w:rsidP="002F39A3">
                  <w:pPr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eastAsia="es-BO"/>
                    </w:rPr>
                    <w:t xml:space="preserve">                    </w:t>
                  </w: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3.2pt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00466217" r:id="rId7"/>
                    </w:object>
                  </w:r>
                </w:p>
              </w:tc>
              <w:tc>
                <w:tcPr>
                  <w:tcW w:w="8651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E76FF3" w:rsidRPr="004D4591" w:rsidRDefault="00E76FF3" w:rsidP="002F39A3">
                  <w:pPr>
                    <w:keepNext/>
                    <w:keepLines/>
                    <w:spacing w:before="200"/>
                    <w:ind w:left="84"/>
                    <w:jc w:val="center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E76FF3" w:rsidRPr="004D4591" w:rsidRDefault="00E76FF3" w:rsidP="002F39A3">
                  <w:pPr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E76FF3" w:rsidRPr="004D4591" w:rsidRDefault="00E76FF3" w:rsidP="002F39A3">
                  <w:pPr>
                    <w:jc w:val="center"/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E76FF3" w:rsidRPr="00673E6A" w:rsidRDefault="00E76FF3" w:rsidP="005A1FA8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>CÓDIGO BCB:  ANPE-</w:t>
                  </w:r>
                  <w:r>
                    <w:rPr>
                      <w:rFonts w:ascii="Arial" w:hAnsi="Arial" w:cs="Arial"/>
                      <w:color w:val="FFFFFF"/>
                      <w:sz w:val="24"/>
                    </w:rPr>
                    <w:t>C</w:t>
                  </w: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 Nº 0</w:t>
                  </w:r>
                  <w:r w:rsidR="005A1FA8">
                    <w:rPr>
                      <w:rFonts w:ascii="Arial" w:hAnsi="Arial" w:cs="Arial"/>
                      <w:color w:val="FFFFFF"/>
                      <w:sz w:val="24"/>
                    </w:rPr>
                    <w:t>35</w:t>
                  </w: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>/2015-1C</w:t>
                  </w:r>
                </w:p>
              </w:tc>
            </w:tr>
          </w:tbl>
          <w:p w:rsidR="00E76FF3" w:rsidRPr="00673E6A" w:rsidRDefault="00E76FF3" w:rsidP="002F39A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5A1FA8" w:rsidRPr="005A1FA8" w:rsidTr="00C64371">
        <w:trPr>
          <w:trHeight w:val="136"/>
        </w:trPr>
        <w:tc>
          <w:tcPr>
            <w:tcW w:w="10632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Times New Roman" w:hAnsi="Times New Roman"/>
                <w:b/>
                <w:bCs/>
                <w:lang w:val="es-BO" w:eastAsia="es-BO"/>
              </w:rPr>
              <w:t xml:space="preserve"> </w:t>
            </w: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5A1FA8" w:rsidRPr="005A1FA8" w:rsidTr="00C64371">
        <w:trPr>
          <w:trHeight w:val="57"/>
        </w:trPr>
        <w:tc>
          <w:tcPr>
            <w:tcW w:w="10632" w:type="dxa"/>
            <w:gridSpan w:val="4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5A1FA8" w:rsidRPr="005A1FA8" w:rsidTr="00C64371">
        <w:trPr>
          <w:trHeight w:val="27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5A1FA8" w:rsidRPr="005A1FA8" w:rsidTr="00C64371">
        <w:trPr>
          <w:trHeight w:val="235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A1FA8" w:rsidRPr="005A1FA8" w:rsidTr="00C64371">
        <w:trPr>
          <w:trHeight w:val="47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A1FA8" w:rsidRPr="005A1FA8" w:rsidTr="00C64371">
        <w:trPr>
          <w:trHeight w:val="235"/>
        </w:trPr>
        <w:tc>
          <w:tcPr>
            <w:tcW w:w="3094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32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A1FA8" w:rsidRPr="005A1FA8" w:rsidTr="00C64371">
        <w:trPr>
          <w:trHeight w:val="375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78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5A1FA8" w:rsidRPr="005A1FA8" w:rsidTr="00386B84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5A1FA8" w:rsidRPr="005A1FA8" w:rsidRDefault="005A1FA8" w:rsidP="005A1FA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A1FA8" w:rsidRPr="005A1FA8" w:rsidRDefault="005A1FA8" w:rsidP="005A1FA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A1FA8" w:rsidRPr="005A1FA8" w:rsidRDefault="005A1FA8" w:rsidP="005A1FA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A1FA8" w:rsidRPr="005A1FA8" w:rsidRDefault="005A1FA8" w:rsidP="005A1FA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A1FA8" w:rsidRPr="005A1FA8" w:rsidRDefault="005A1FA8" w:rsidP="005A1FA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A1FA8" w:rsidRPr="005A1FA8" w:rsidRDefault="005A1FA8" w:rsidP="005A1FA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A1FA8" w:rsidRPr="005A1FA8" w:rsidRDefault="005A1FA8" w:rsidP="005A1FA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A1FA8" w:rsidRPr="005A1FA8" w:rsidRDefault="005A1FA8" w:rsidP="005A1FA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A1FA8" w:rsidRPr="005A1FA8" w:rsidRDefault="005A1FA8" w:rsidP="005A1FA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A1FA8" w:rsidRPr="005A1FA8" w:rsidRDefault="005A1FA8" w:rsidP="005A1FA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A1FA8" w:rsidRPr="005A1FA8" w:rsidRDefault="005A1FA8" w:rsidP="005A1FA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A1FA8" w:rsidRPr="005A1FA8" w:rsidRDefault="00350BCF" w:rsidP="005A1FA8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A1FA8" w:rsidRPr="005A1FA8" w:rsidRDefault="00350BCF" w:rsidP="005A1FA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A1FA8" w:rsidRPr="005A1FA8" w:rsidRDefault="00350BCF" w:rsidP="005A1FA8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A1FA8" w:rsidRPr="005A1FA8" w:rsidRDefault="00350BCF" w:rsidP="005A1FA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A1FA8" w:rsidRPr="005A1FA8" w:rsidRDefault="00350BCF" w:rsidP="005A1FA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A1FA8" w:rsidRPr="005A1FA8" w:rsidRDefault="00350BCF" w:rsidP="005A1FA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  <w:bookmarkStart w:id="0" w:name="_GoBack"/>
                  <w:bookmarkEnd w:id="0"/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A1FA8" w:rsidRPr="005A1FA8" w:rsidRDefault="005A1FA8" w:rsidP="005A1FA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A1FA8" w:rsidRPr="005A1FA8" w:rsidRDefault="005A1FA8" w:rsidP="005A1FA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5A1FA8" w:rsidRPr="005A1FA8" w:rsidRDefault="005A1FA8" w:rsidP="005A1FA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5A1FA8" w:rsidRPr="005A1FA8" w:rsidRDefault="005A1FA8" w:rsidP="005A1FA8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5A1FA8" w:rsidRPr="005A1FA8" w:rsidRDefault="005A1FA8" w:rsidP="005A1FA8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A1FA8" w:rsidRPr="005A1FA8" w:rsidTr="00C64371">
        <w:trPr>
          <w:trHeight w:val="156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lang w:val="es-BO" w:eastAsia="es-BO"/>
              </w:rPr>
              <w:t>ANPE-C N° 035/2015-1C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A1FA8" w:rsidRPr="005A1FA8" w:rsidTr="00C64371">
        <w:trPr>
          <w:trHeight w:val="47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A1FA8" w:rsidRPr="005A1FA8" w:rsidTr="00C64371">
        <w:trPr>
          <w:trHeight w:val="366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5A1FA8" w:rsidRPr="005A1FA8" w:rsidRDefault="005A1FA8" w:rsidP="005A1FA8">
            <w:pPr>
              <w:ind w:left="180" w:right="180"/>
              <w:jc w:val="center"/>
              <w:rPr>
                <w:rFonts w:ascii="Arial" w:hAnsi="Arial" w:cs="Arial"/>
                <w:b/>
                <w:bCs/>
                <w:sz w:val="4"/>
                <w:szCs w:val="10"/>
                <w:lang w:val="es-BO"/>
              </w:rPr>
            </w:pPr>
          </w:p>
          <w:p w:rsidR="005A1FA8" w:rsidRPr="005A1FA8" w:rsidRDefault="005A1FA8" w:rsidP="005A1FA8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color w:val="0000FF"/>
                <w:sz w:val="18"/>
                <w:szCs w:val="30"/>
              </w:rPr>
              <w:t>COMPRA DE TONNER TIPO 3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A1FA8" w:rsidRPr="005A1FA8" w:rsidTr="00C64371">
        <w:trPr>
          <w:trHeight w:val="47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A1FA8" w:rsidRPr="005A1FA8" w:rsidTr="00C64371">
        <w:trPr>
          <w:trHeight w:val="289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3001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5A1FA8" w:rsidRPr="005A1FA8" w:rsidTr="00C64371">
        <w:trPr>
          <w:trHeight w:val="45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A1FA8" w:rsidRPr="005A1FA8" w:rsidTr="00C64371">
        <w:trPr>
          <w:trHeight w:val="420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5A1FA8" w:rsidRPr="005A1FA8" w:rsidRDefault="005A1FA8" w:rsidP="005A1FA8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  <w:p w:rsidR="005A1FA8" w:rsidRPr="005A1FA8" w:rsidRDefault="005A1FA8" w:rsidP="005A1FA8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iCs/>
                <w:lang w:val="es-BO" w:eastAsia="es-BO"/>
              </w:rPr>
              <w:t>Por Ítems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A1FA8" w:rsidRPr="005A1FA8" w:rsidTr="00C64371">
        <w:trPr>
          <w:trHeight w:val="37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A1FA8" w:rsidRPr="005A1FA8" w:rsidTr="00C64371">
        <w:trPr>
          <w:trHeight w:val="287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  <w:tbl>
            <w:tblPr>
              <w:tblStyle w:val="Tablaconcuadrcula1"/>
              <w:tblpPr w:leftFromText="141" w:rightFromText="141" w:vertAnchor="text" w:horzAnchor="margin" w:tblpXSpec="center" w:tblpY="-1163"/>
              <w:tblOverlap w:val="never"/>
              <w:tblW w:w="226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701"/>
            </w:tblGrid>
            <w:tr w:rsidR="005A1FA8" w:rsidRPr="005A1FA8" w:rsidTr="00386B84">
              <w:tc>
                <w:tcPr>
                  <w:tcW w:w="562" w:type="dxa"/>
                  <w:vAlign w:val="center"/>
                </w:tcPr>
                <w:p w:rsidR="005A1FA8" w:rsidRPr="005A1FA8" w:rsidRDefault="005A1FA8" w:rsidP="005A1FA8">
                  <w:pPr>
                    <w:snapToGrid w:val="0"/>
                    <w:ind w:left="-117" w:right="-108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b/>
                      <w:iCs/>
                      <w:sz w:val="14"/>
                      <w:szCs w:val="14"/>
                      <w:lang w:eastAsia="es-BO"/>
                    </w:rPr>
                    <w:t>ITEM</w:t>
                  </w:r>
                </w:p>
              </w:tc>
              <w:tc>
                <w:tcPr>
                  <w:tcW w:w="1701" w:type="dxa"/>
                  <w:vAlign w:val="center"/>
                </w:tcPr>
                <w:p w:rsidR="005A1FA8" w:rsidRPr="005A1FA8" w:rsidRDefault="005A1FA8" w:rsidP="005A1FA8">
                  <w:pPr>
                    <w:ind w:left="-111" w:right="-74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A1FA8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PRECIO REFERENCIAL Bs.</w:t>
                  </w:r>
                </w:p>
              </w:tc>
            </w:tr>
            <w:tr w:rsidR="005A1FA8" w:rsidRPr="005A1FA8" w:rsidTr="00386B84">
              <w:tc>
                <w:tcPr>
                  <w:tcW w:w="562" w:type="dxa"/>
                  <w:vAlign w:val="center"/>
                </w:tcPr>
                <w:p w:rsidR="005A1FA8" w:rsidRPr="005A1FA8" w:rsidRDefault="005A1FA8" w:rsidP="005A1FA8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701" w:type="dxa"/>
                  <w:vAlign w:val="bottom"/>
                </w:tcPr>
                <w:p w:rsidR="005A1FA8" w:rsidRPr="005A1FA8" w:rsidRDefault="005A1FA8" w:rsidP="005A1FA8">
                  <w:pPr>
                    <w:snapToGrid w:val="0"/>
                    <w:ind w:left="-142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22.240,00</w:t>
                  </w:r>
                </w:p>
              </w:tc>
            </w:tr>
            <w:tr w:rsidR="005A1FA8" w:rsidRPr="005A1FA8" w:rsidTr="00386B84">
              <w:trPr>
                <w:trHeight w:val="43"/>
              </w:trPr>
              <w:tc>
                <w:tcPr>
                  <w:tcW w:w="562" w:type="dxa"/>
                  <w:vAlign w:val="center"/>
                </w:tcPr>
                <w:p w:rsidR="005A1FA8" w:rsidRPr="005A1FA8" w:rsidRDefault="005A1FA8" w:rsidP="005A1FA8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701" w:type="dxa"/>
                  <w:vAlign w:val="bottom"/>
                </w:tcPr>
                <w:p w:rsidR="005A1FA8" w:rsidRPr="005A1FA8" w:rsidRDefault="005A1FA8" w:rsidP="005A1FA8">
                  <w:pPr>
                    <w:snapToGrid w:val="0"/>
                    <w:ind w:left="-142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6.000,00</w:t>
                  </w:r>
                </w:p>
              </w:tc>
            </w:tr>
            <w:tr w:rsidR="005A1FA8" w:rsidRPr="005A1FA8" w:rsidTr="00386B84">
              <w:tc>
                <w:tcPr>
                  <w:tcW w:w="562" w:type="dxa"/>
                  <w:vAlign w:val="center"/>
                </w:tcPr>
                <w:p w:rsidR="005A1FA8" w:rsidRPr="005A1FA8" w:rsidRDefault="005A1FA8" w:rsidP="005A1FA8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1701" w:type="dxa"/>
                  <w:vAlign w:val="bottom"/>
                </w:tcPr>
                <w:p w:rsidR="005A1FA8" w:rsidRPr="005A1FA8" w:rsidRDefault="005A1FA8" w:rsidP="005A1FA8">
                  <w:pPr>
                    <w:snapToGrid w:val="0"/>
                    <w:ind w:left="-142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22.824,00</w:t>
                  </w:r>
                </w:p>
              </w:tc>
            </w:tr>
            <w:tr w:rsidR="005A1FA8" w:rsidRPr="005A1FA8" w:rsidTr="00386B84">
              <w:tc>
                <w:tcPr>
                  <w:tcW w:w="562" w:type="dxa"/>
                  <w:vAlign w:val="center"/>
                </w:tcPr>
                <w:p w:rsidR="005A1FA8" w:rsidRPr="005A1FA8" w:rsidRDefault="005A1FA8" w:rsidP="005A1FA8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1701" w:type="dxa"/>
                  <w:vAlign w:val="bottom"/>
                </w:tcPr>
                <w:p w:rsidR="005A1FA8" w:rsidRPr="005A1FA8" w:rsidRDefault="005A1FA8" w:rsidP="005A1FA8">
                  <w:pPr>
                    <w:snapToGrid w:val="0"/>
                    <w:ind w:left="-142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30.200,00</w:t>
                  </w:r>
                </w:p>
              </w:tc>
            </w:tr>
            <w:tr w:rsidR="005A1FA8" w:rsidRPr="005A1FA8" w:rsidTr="00386B84">
              <w:tc>
                <w:tcPr>
                  <w:tcW w:w="562" w:type="dxa"/>
                  <w:vAlign w:val="center"/>
                </w:tcPr>
                <w:p w:rsidR="005A1FA8" w:rsidRPr="005A1FA8" w:rsidRDefault="005A1FA8" w:rsidP="005A1FA8">
                  <w:pPr>
                    <w:snapToGrid w:val="0"/>
                    <w:ind w:left="-142" w:right="-108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5</w:t>
                  </w:r>
                </w:p>
              </w:tc>
              <w:tc>
                <w:tcPr>
                  <w:tcW w:w="1701" w:type="dxa"/>
                  <w:vAlign w:val="bottom"/>
                </w:tcPr>
                <w:p w:rsidR="005A1FA8" w:rsidRPr="005A1FA8" w:rsidRDefault="005A1FA8" w:rsidP="005A1FA8">
                  <w:pPr>
                    <w:snapToGrid w:val="0"/>
                    <w:ind w:left="-142"/>
                    <w:jc w:val="center"/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</w:pPr>
                  <w:r w:rsidRPr="005A1FA8">
                    <w:rPr>
                      <w:rFonts w:ascii="Arial" w:hAnsi="Arial" w:cs="Arial"/>
                      <w:iCs/>
                      <w:sz w:val="14"/>
                      <w:szCs w:val="14"/>
                      <w:lang w:val="es-BO" w:eastAsia="es-BO"/>
                    </w:rPr>
                    <w:t>30.000,00</w:t>
                  </w:r>
                </w:p>
              </w:tc>
            </w:tr>
          </w:tbl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A1FA8" w:rsidRPr="005A1FA8" w:rsidTr="00C64371">
        <w:trPr>
          <w:trHeight w:val="37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A1FA8" w:rsidRPr="005A1FA8" w:rsidTr="00C64371">
        <w:trPr>
          <w:trHeight w:val="345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5A1FA8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A1FA8" w:rsidRPr="005A1FA8" w:rsidTr="00C64371">
        <w:trPr>
          <w:trHeight w:val="47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A1FA8" w:rsidRPr="005A1FA8" w:rsidTr="00C64371">
        <w:trPr>
          <w:trHeight w:val="303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 xml:space="preserve">El proponente adjudicado deberá constituir la garantía del cumplimiento de contrato.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A1FA8" w:rsidRPr="005A1FA8" w:rsidTr="00C64371">
        <w:trPr>
          <w:trHeight w:val="47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80" w:type="dxa"/>
            <w:gridSpan w:val="31"/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A1FA8" w:rsidRPr="005A1FA8" w:rsidTr="00C64371">
        <w:trPr>
          <w:trHeight w:val="171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A1FA8" w:rsidRPr="005A1FA8" w:rsidTr="00C64371">
        <w:trPr>
          <w:trHeight w:val="80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5A1FA8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A1FA8" w:rsidRPr="005A1FA8" w:rsidTr="00C64371">
        <w:trPr>
          <w:trHeight w:val="300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A1FA8" w:rsidRPr="005A1FA8" w:rsidTr="00C64371">
        <w:trPr>
          <w:trHeight w:val="47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A1FA8" w:rsidRPr="005A1FA8" w:rsidTr="00C64371">
        <w:trPr>
          <w:trHeight w:val="486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5A1FA8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szCs w:val="14"/>
              </w:rPr>
              <w:t>No deberá exceder a los 30 días calendario de suscrito el Contrato, según Especificaciones Técnicas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A1FA8" w:rsidRPr="005A1FA8" w:rsidTr="00C64371">
        <w:trPr>
          <w:trHeight w:val="47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A1FA8" w:rsidRPr="005A1FA8" w:rsidTr="00C64371">
        <w:trPr>
          <w:trHeight w:val="47"/>
        </w:trPr>
        <w:tc>
          <w:tcPr>
            <w:tcW w:w="3094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</w:rPr>
              <w:t>Unidad de Almacenes del BCB, Piso 5 del edificio Principal del Banco Central de Bolivia</w:t>
            </w:r>
          </w:p>
        </w:tc>
        <w:tc>
          <w:tcPr>
            <w:tcW w:w="32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A1FA8" w:rsidRPr="005A1FA8" w:rsidTr="00C64371">
        <w:trPr>
          <w:trHeight w:val="250"/>
        </w:trPr>
        <w:tc>
          <w:tcPr>
            <w:tcW w:w="309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6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A1FA8" w:rsidRPr="005A1FA8" w:rsidTr="00C64371">
        <w:trPr>
          <w:trHeight w:val="47"/>
        </w:trPr>
        <w:tc>
          <w:tcPr>
            <w:tcW w:w="309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A1FA8" w:rsidRPr="005A1FA8" w:rsidTr="00C64371">
        <w:trPr>
          <w:trHeight w:val="98"/>
        </w:trPr>
        <w:tc>
          <w:tcPr>
            <w:tcW w:w="309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A1FA8" w:rsidRPr="005A1FA8" w:rsidRDefault="005A1FA8" w:rsidP="005A1FA8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5A1FA8">
              <w:rPr>
                <w:rFonts w:ascii="Arial" w:hAnsi="Arial" w:cs="Arial"/>
              </w:rPr>
              <w:t>Bienes para la gestión en curso.</w:t>
            </w:r>
          </w:p>
          <w:p w:rsidR="005A1FA8" w:rsidRPr="005A1FA8" w:rsidRDefault="005A1FA8" w:rsidP="005A1FA8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A1FA8" w:rsidRPr="005A1FA8" w:rsidTr="00C64371">
        <w:trPr>
          <w:trHeight w:val="47"/>
        </w:trPr>
        <w:tc>
          <w:tcPr>
            <w:tcW w:w="309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A1FA8" w:rsidRPr="005A1FA8" w:rsidTr="00C64371">
        <w:trPr>
          <w:trHeight w:val="47"/>
        </w:trPr>
        <w:tc>
          <w:tcPr>
            <w:tcW w:w="309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A1FA8" w:rsidRPr="005A1FA8" w:rsidRDefault="005A1FA8" w:rsidP="005A1FA8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5A1FA8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32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A1FA8" w:rsidRPr="005A1FA8" w:rsidTr="00C64371">
        <w:trPr>
          <w:trHeight w:val="47"/>
        </w:trPr>
        <w:tc>
          <w:tcPr>
            <w:tcW w:w="309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0"/>
            <w:shd w:val="clear" w:color="auto" w:fill="auto"/>
            <w:vAlign w:val="center"/>
          </w:tcPr>
          <w:p w:rsidR="005A1FA8" w:rsidRPr="005A1FA8" w:rsidRDefault="005A1FA8" w:rsidP="005A1FA8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5A1FA8" w:rsidRPr="005A1FA8" w:rsidTr="00C64371">
        <w:trPr>
          <w:trHeight w:val="47"/>
        </w:trPr>
        <w:tc>
          <w:tcPr>
            <w:tcW w:w="309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A1FA8" w:rsidRPr="005A1FA8" w:rsidRDefault="005A1FA8" w:rsidP="005A1FA8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5A1FA8">
              <w:rPr>
                <w:rFonts w:ascii="Arial" w:hAnsi="Arial" w:cs="Arial"/>
              </w:rPr>
              <w:t>Bienes para la próxima gestión (</w:t>
            </w:r>
            <w:r w:rsidRPr="005A1FA8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5A1FA8">
              <w:rPr>
                <w:rFonts w:ascii="Arial" w:hAnsi="Arial" w:cs="Arial"/>
              </w:rPr>
              <w:t>)</w:t>
            </w:r>
          </w:p>
        </w:tc>
        <w:tc>
          <w:tcPr>
            <w:tcW w:w="32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5A1FA8" w:rsidRPr="005A1FA8" w:rsidTr="00C64371">
        <w:trPr>
          <w:trHeight w:val="27"/>
        </w:trPr>
        <w:tc>
          <w:tcPr>
            <w:tcW w:w="10310" w:type="dxa"/>
            <w:gridSpan w:val="3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5A1FA8" w:rsidRPr="005A1FA8" w:rsidTr="00C64371">
        <w:trPr>
          <w:trHeight w:val="27"/>
        </w:trPr>
        <w:tc>
          <w:tcPr>
            <w:tcW w:w="10310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5A1FA8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5A1FA8" w:rsidRPr="005A1FA8" w:rsidTr="00C64371">
        <w:trPr>
          <w:trHeight w:val="57"/>
        </w:trPr>
        <w:tc>
          <w:tcPr>
            <w:tcW w:w="10632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A1FA8" w:rsidRPr="005A1FA8" w:rsidTr="00C64371">
        <w:trPr>
          <w:trHeight w:val="57"/>
        </w:trPr>
        <w:tc>
          <w:tcPr>
            <w:tcW w:w="318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A1FA8" w:rsidRPr="005A1FA8" w:rsidTr="00C64371">
        <w:trPr>
          <w:trHeight w:val="262"/>
        </w:trPr>
        <w:tc>
          <w:tcPr>
            <w:tcW w:w="318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322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A1FA8" w:rsidRPr="005A1FA8" w:rsidTr="00C64371">
        <w:trPr>
          <w:trHeight w:val="47"/>
        </w:trPr>
        <w:tc>
          <w:tcPr>
            <w:tcW w:w="318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A1FA8" w:rsidRPr="005A1FA8" w:rsidTr="00C64371">
        <w:trPr>
          <w:trHeight w:val="57"/>
        </w:trPr>
        <w:tc>
          <w:tcPr>
            <w:tcW w:w="318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5A1FA8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5A1FA8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5A1FA8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A1FA8" w:rsidRPr="005A1FA8" w:rsidTr="00C64371">
        <w:trPr>
          <w:trHeight w:val="482"/>
        </w:trPr>
        <w:tc>
          <w:tcPr>
            <w:tcW w:w="318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proofErr w:type="spellStart"/>
            <w:r w:rsidRPr="005A1FA8">
              <w:rPr>
                <w:rFonts w:ascii="Arial" w:hAnsi="Arial" w:cs="Arial"/>
                <w:color w:val="0000FF"/>
                <w:lang w:val="es-BO" w:eastAsia="es-BO"/>
              </w:rPr>
              <w:t>Yerko</w:t>
            </w:r>
            <w:proofErr w:type="spellEnd"/>
            <w:r w:rsidRPr="005A1FA8">
              <w:rPr>
                <w:rFonts w:ascii="Arial" w:hAnsi="Arial" w:cs="Arial"/>
                <w:color w:val="0000FF"/>
                <w:lang w:val="es-BO" w:eastAsia="es-BO"/>
              </w:rPr>
              <w:t xml:space="preserve"> Palacios </w:t>
            </w:r>
            <w:proofErr w:type="spellStart"/>
            <w:r w:rsidRPr="005A1FA8">
              <w:rPr>
                <w:rFonts w:ascii="Arial" w:hAnsi="Arial" w:cs="Arial"/>
                <w:color w:val="0000FF"/>
                <w:lang w:val="es-BO" w:eastAsia="es-BO"/>
              </w:rPr>
              <w:t>Tellez</w:t>
            </w:r>
            <w:proofErr w:type="spellEnd"/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A1FA8" w:rsidRPr="005A1FA8" w:rsidTr="00C64371">
        <w:trPr>
          <w:trHeight w:val="47"/>
        </w:trPr>
        <w:tc>
          <w:tcPr>
            <w:tcW w:w="318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A1FA8" w:rsidRPr="005A1FA8" w:rsidTr="00C64371">
        <w:trPr>
          <w:trHeight w:val="47"/>
        </w:trPr>
        <w:tc>
          <w:tcPr>
            <w:tcW w:w="318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color w:val="0000FF"/>
                <w:lang w:val="es-BO" w:eastAsia="es-BO"/>
              </w:rPr>
              <w:t>Freddy S. Quispe Mamani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5A1FA8" w:rsidRPr="005A1FA8" w:rsidRDefault="005A1FA8" w:rsidP="005A1FA8">
            <w:pPr>
              <w:snapToGrid w:val="0"/>
              <w:jc w:val="center"/>
              <w:rPr>
                <w:rFonts w:ascii="Calibri" w:hAnsi="Calibri"/>
                <w:lang w:eastAsia="en-US"/>
              </w:rPr>
            </w:pPr>
            <w:r w:rsidRPr="005A1FA8">
              <w:rPr>
                <w:rFonts w:ascii="Arial" w:hAnsi="Arial" w:cs="Arial"/>
                <w:color w:val="0000FF"/>
                <w:lang w:val="es-BO" w:eastAsia="es-BO"/>
              </w:rPr>
              <w:t>Supervisor de Almacenes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color w:val="0000FF"/>
                <w:lang w:val="es-BO" w:eastAsia="es-BO"/>
              </w:rPr>
              <w:t>Departamento de Bienes y Servicios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A1FA8" w:rsidRPr="005A1FA8" w:rsidTr="00C64371">
        <w:trPr>
          <w:trHeight w:val="47"/>
        </w:trPr>
        <w:tc>
          <w:tcPr>
            <w:tcW w:w="318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A1FA8" w:rsidRPr="005A1FA8" w:rsidTr="00C64371">
        <w:trPr>
          <w:trHeight w:val="374"/>
        </w:trPr>
        <w:tc>
          <w:tcPr>
            <w:tcW w:w="318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color w:val="0000FF"/>
                <w:lang w:val="es-BO" w:eastAsia="es-BO"/>
              </w:rPr>
              <w:t>08:30 a 12:30 - 14:30 a 18:30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5A1FA8" w:rsidRPr="005A1FA8" w:rsidTr="00C64371">
        <w:trPr>
          <w:trHeight w:val="47"/>
        </w:trPr>
        <w:tc>
          <w:tcPr>
            <w:tcW w:w="318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5A1FA8" w:rsidRPr="005A1FA8" w:rsidTr="00C64371">
        <w:trPr>
          <w:trHeight w:val="49"/>
        </w:trPr>
        <w:tc>
          <w:tcPr>
            <w:tcW w:w="94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5A1FA8" w:rsidRPr="005A1FA8" w:rsidRDefault="005A1FA8" w:rsidP="005A1FA8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Cs/>
                <w:lang w:val="es-BO" w:eastAsia="es-BO"/>
              </w:rPr>
              <w:t>4721 (Consultas Administrativas)</w:t>
            </w:r>
          </w:p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Cs/>
                <w:lang w:val="es-BO" w:eastAsia="es-BO"/>
              </w:rPr>
              <w:t>4506 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A1FA8" w:rsidRPr="005A1FA8" w:rsidRDefault="00350BCF" w:rsidP="005A1FA8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="005A1FA8" w:rsidRPr="005A1FA8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ypalacios@bcb.gob.bo</w:t>
              </w:r>
            </w:hyperlink>
            <w:r w:rsidR="005A1FA8" w:rsidRPr="005A1FA8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5A1FA8" w:rsidRPr="005A1FA8" w:rsidRDefault="005A1FA8" w:rsidP="005A1FA8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5A1FA8" w:rsidRPr="005A1FA8" w:rsidRDefault="00350BCF" w:rsidP="005A1FA8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9" w:history="1">
              <w:r w:rsidR="005A1FA8" w:rsidRPr="005A1FA8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fquispe@bcb.gob.bo</w:t>
              </w:r>
            </w:hyperlink>
            <w:r w:rsidR="005A1FA8" w:rsidRPr="005A1FA8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322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A1FA8" w:rsidRPr="005A1FA8" w:rsidTr="00C64371">
        <w:trPr>
          <w:trHeight w:val="42"/>
        </w:trPr>
        <w:tc>
          <w:tcPr>
            <w:tcW w:w="318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5A1FA8" w:rsidRPr="005A1FA8" w:rsidRDefault="005A1FA8" w:rsidP="005A1FA8">
      <w:pPr>
        <w:ind w:left="-1134"/>
        <w:rPr>
          <w:rFonts w:ascii="Arial" w:hAnsi="Arial" w:cs="Arial"/>
        </w:rPr>
      </w:pPr>
    </w:p>
    <w:p w:rsidR="005A1FA8" w:rsidRPr="005A1FA8" w:rsidRDefault="005A1FA8" w:rsidP="005A1FA8">
      <w:pPr>
        <w:ind w:left="-1134"/>
        <w:rPr>
          <w:rFonts w:ascii="Arial" w:hAnsi="Arial" w:cs="Arial"/>
        </w:rPr>
      </w:pPr>
    </w:p>
    <w:p w:rsidR="005A1FA8" w:rsidRPr="005A1FA8" w:rsidRDefault="005A1FA8" w:rsidP="005A1FA8">
      <w:pPr>
        <w:ind w:left="-1134"/>
        <w:rPr>
          <w:rFonts w:ascii="Arial" w:hAnsi="Arial" w:cs="Arial"/>
        </w:rPr>
      </w:pPr>
    </w:p>
    <w:p w:rsidR="005A1FA8" w:rsidRPr="005A1FA8" w:rsidRDefault="005A1FA8" w:rsidP="005A1FA8">
      <w:pPr>
        <w:ind w:left="-1134"/>
        <w:rPr>
          <w:rFonts w:ascii="Arial" w:hAnsi="Arial" w:cs="Arial"/>
        </w:rPr>
      </w:pPr>
    </w:p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5A1FA8" w:rsidRPr="005A1FA8" w:rsidTr="00386B84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br w:type="page"/>
            </w: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5A1FA8" w:rsidRPr="005A1FA8" w:rsidTr="00386B84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5A1FA8" w:rsidRPr="005A1FA8" w:rsidTr="00386B84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5A1FA8" w:rsidRPr="005A1FA8" w:rsidTr="00386B84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5A1FA8" w:rsidRPr="005A1FA8" w:rsidRDefault="005A1FA8" w:rsidP="005A1FA8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5A1FA8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5A1FA8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5A1FA8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5A1FA8" w:rsidRPr="005A1FA8" w:rsidTr="00386B84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FA8" w:rsidRPr="005A1FA8" w:rsidRDefault="005A1FA8" w:rsidP="005A1FA8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A1FA8" w:rsidRPr="005A1FA8" w:rsidTr="00386B84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5A1FA8">
              <w:rPr>
                <w:rFonts w:ascii="Arial" w:hAnsi="Arial" w:cs="Arial"/>
                <w:color w:val="0000FF"/>
                <w:lang w:val="es-BO" w:eastAsia="es-BO"/>
              </w:rPr>
              <w:t>07.08.2015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A1FA8" w:rsidRPr="005A1FA8" w:rsidTr="00386B84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A1FA8" w:rsidRPr="005A1FA8" w:rsidTr="00386B84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5A1FA8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5A1FA8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5A1FA8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A1FA8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A1FA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5A1FA8" w:rsidRPr="005A1FA8" w:rsidTr="00386B84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A1FA8" w:rsidRPr="005A1FA8" w:rsidTr="00386B84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5A1FA8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5A1FA8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5A1FA8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A1FA8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A1FA8" w:rsidRPr="005A1FA8" w:rsidTr="00386B84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A1FA8" w:rsidRPr="005A1FA8" w:rsidTr="00386B84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5A1FA8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5A1FA8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5A1FA8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5A1FA8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A1FA8" w:rsidRPr="005A1FA8" w:rsidTr="00386B84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A1FA8" w:rsidRPr="005A1FA8" w:rsidTr="00386B84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5A1FA8">
              <w:rPr>
                <w:rFonts w:ascii="Arial" w:hAnsi="Arial" w:cs="Arial"/>
                <w:color w:val="0000FF"/>
                <w:lang w:val="es-BO" w:eastAsia="es-BO"/>
              </w:rPr>
              <w:t>14.08.2015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5A1FA8">
              <w:rPr>
                <w:rFonts w:ascii="Arial" w:hAnsi="Arial" w:cs="Arial"/>
                <w:color w:val="0000FF"/>
                <w:lang w:val="es-BO" w:eastAsia="es-BO"/>
              </w:rPr>
              <w:t>10:00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A1FA8" w:rsidRPr="005A1FA8" w:rsidRDefault="005A1FA8" w:rsidP="005A1FA8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5A1FA8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5A1FA8" w:rsidRPr="005A1FA8" w:rsidRDefault="005A1FA8" w:rsidP="005A1FA8">
            <w:pPr>
              <w:jc w:val="both"/>
              <w:rPr>
                <w:rFonts w:ascii="Arial" w:hAnsi="Arial" w:cs="Arial"/>
                <w:lang w:eastAsia="en-US"/>
              </w:rPr>
            </w:pPr>
            <w:r w:rsidRPr="005A1FA8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5A1FA8" w:rsidRPr="005A1FA8" w:rsidRDefault="005A1FA8" w:rsidP="005A1FA8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A1FA8" w:rsidRPr="005A1FA8" w:rsidRDefault="005A1FA8" w:rsidP="005A1FA8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5A1FA8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5A1FA8" w:rsidRPr="005A1FA8" w:rsidRDefault="005A1FA8" w:rsidP="005A1FA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A1FA8" w:rsidRPr="005A1FA8" w:rsidTr="00386B84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A1FA8" w:rsidRPr="005A1FA8" w:rsidTr="00386B84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5A1FA8">
              <w:rPr>
                <w:rFonts w:ascii="Arial" w:hAnsi="Arial" w:cs="Arial"/>
                <w:color w:val="0000FF"/>
                <w:lang w:val="es-BO" w:eastAsia="es-BO"/>
              </w:rPr>
              <w:t>14.09.2015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A1FA8" w:rsidRPr="005A1FA8" w:rsidTr="00386B84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A1FA8" w:rsidRPr="005A1FA8" w:rsidTr="00386B84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5A1FA8">
              <w:rPr>
                <w:rFonts w:ascii="Arial" w:hAnsi="Arial" w:cs="Arial"/>
                <w:color w:val="0000FF"/>
                <w:lang w:val="es-BO" w:eastAsia="es-BO"/>
              </w:rPr>
              <w:t>22.09.2015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A1FA8" w:rsidRPr="005A1FA8" w:rsidTr="00386B84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A1FA8" w:rsidRPr="005A1FA8" w:rsidTr="00386B84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5A1FA8">
              <w:rPr>
                <w:rFonts w:ascii="Arial" w:hAnsi="Arial" w:cs="Arial"/>
                <w:color w:val="0000FF"/>
                <w:lang w:val="es-BO" w:eastAsia="es-BO"/>
              </w:rPr>
              <w:t>24.09.2015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A1FA8" w:rsidRPr="005A1FA8" w:rsidTr="00386B84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A1FA8" w:rsidRPr="005A1FA8" w:rsidTr="00386B84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5A1FA8">
              <w:rPr>
                <w:rFonts w:ascii="Arial" w:hAnsi="Arial" w:cs="Arial"/>
                <w:color w:val="0000FF"/>
                <w:lang w:val="es-BO" w:eastAsia="es-BO"/>
              </w:rPr>
              <w:t>02.10.2015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A1FA8" w:rsidRPr="005A1FA8" w:rsidTr="00386B84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5A1FA8" w:rsidRPr="005A1FA8" w:rsidTr="00386B84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5A1FA8">
              <w:rPr>
                <w:rFonts w:ascii="Arial" w:hAnsi="Arial" w:cs="Arial"/>
                <w:color w:val="0000FF"/>
                <w:lang w:val="es-BO" w:eastAsia="es-BO"/>
              </w:rPr>
              <w:t>16.10.2015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5A1FA8" w:rsidRPr="005A1FA8" w:rsidRDefault="005A1FA8" w:rsidP="005A1FA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FA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5A1FA8" w:rsidRPr="005A1FA8" w:rsidTr="00386B84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FA8" w:rsidRPr="005A1FA8" w:rsidRDefault="005A1FA8" w:rsidP="005A1FA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A1FA8" w:rsidRPr="005A1FA8" w:rsidRDefault="005A1FA8" w:rsidP="005A1FA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5A1FA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5A1FA8" w:rsidRPr="005A1FA8" w:rsidRDefault="005A1FA8" w:rsidP="005A1FA8">
      <w:pPr>
        <w:rPr>
          <w:rFonts w:ascii="Arial" w:hAnsi="Arial" w:cs="Arial"/>
        </w:rPr>
      </w:pPr>
      <w:r w:rsidRPr="005A1FA8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1A0459" w:rsidRDefault="001A0459"/>
    <w:sectPr w:rsidR="001A04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880E05F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18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F3"/>
    <w:rsid w:val="001A0459"/>
    <w:rsid w:val="00350BCF"/>
    <w:rsid w:val="005A1FA8"/>
    <w:rsid w:val="00C64371"/>
    <w:rsid w:val="00E7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F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E76FF3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E76FF3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E76FF3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E76FF3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76FF3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76FF3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E76FF3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E76F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FF3"/>
    <w:rPr>
      <w:rFonts w:ascii="Verdana" w:eastAsia="Times New Roman" w:hAnsi="Verdana" w:cs="Times New Roman"/>
      <w:sz w:val="16"/>
      <w:szCs w:val="16"/>
      <w:lang w:eastAsia="es-ES"/>
    </w:rPr>
  </w:style>
  <w:style w:type="table" w:styleId="Tablaconcuadrcula">
    <w:name w:val="Table Grid"/>
    <w:basedOn w:val="Tablanormal"/>
    <w:rsid w:val="00E76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E76FF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E76FF3"/>
    <w:rPr>
      <w:rFonts w:ascii="Times New Roman" w:eastAsia="Times New Roman" w:hAnsi="Times New Roman" w:cs="Times New Roman"/>
      <w:sz w:val="16"/>
      <w:szCs w:val="16"/>
    </w:rPr>
  </w:style>
  <w:style w:type="paragraph" w:customStyle="1" w:styleId="SubttuloDBC">
    <w:name w:val="Subtítulo DBC"/>
    <w:basedOn w:val="Ttulo1"/>
    <w:qFormat/>
    <w:rsid w:val="00E76FF3"/>
    <w:pPr>
      <w:tabs>
        <w:tab w:val="clear" w:pos="360"/>
      </w:tabs>
      <w:spacing w:before="120" w:after="120"/>
      <w:ind w:left="567" w:hanging="567"/>
    </w:pPr>
    <w:rPr>
      <w:rFonts w:ascii="Verdana" w:hAnsi="Verdana"/>
      <w:sz w:val="18"/>
      <w:szCs w:val="18"/>
      <w:u w:val="none"/>
    </w:rPr>
  </w:style>
  <w:style w:type="table" w:customStyle="1" w:styleId="Tablaconcuadrcula1">
    <w:name w:val="Tabla con cuadrícula1"/>
    <w:basedOn w:val="Tablanormal"/>
    <w:next w:val="Tablaconcuadrcula"/>
    <w:rsid w:val="005A1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F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E76FF3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E76FF3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E76FF3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E76FF3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76FF3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76FF3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E76FF3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E76F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FF3"/>
    <w:rPr>
      <w:rFonts w:ascii="Verdana" w:eastAsia="Times New Roman" w:hAnsi="Verdana" w:cs="Times New Roman"/>
      <w:sz w:val="16"/>
      <w:szCs w:val="16"/>
      <w:lang w:eastAsia="es-ES"/>
    </w:rPr>
  </w:style>
  <w:style w:type="table" w:styleId="Tablaconcuadrcula">
    <w:name w:val="Table Grid"/>
    <w:basedOn w:val="Tablanormal"/>
    <w:rsid w:val="00E76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E76FF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E76FF3"/>
    <w:rPr>
      <w:rFonts w:ascii="Times New Roman" w:eastAsia="Times New Roman" w:hAnsi="Times New Roman" w:cs="Times New Roman"/>
      <w:sz w:val="16"/>
      <w:szCs w:val="16"/>
    </w:rPr>
  </w:style>
  <w:style w:type="paragraph" w:customStyle="1" w:styleId="SubttuloDBC">
    <w:name w:val="Subtítulo DBC"/>
    <w:basedOn w:val="Ttulo1"/>
    <w:qFormat/>
    <w:rsid w:val="00E76FF3"/>
    <w:pPr>
      <w:tabs>
        <w:tab w:val="clear" w:pos="360"/>
      </w:tabs>
      <w:spacing w:before="120" w:after="120"/>
      <w:ind w:left="567" w:hanging="567"/>
    </w:pPr>
    <w:rPr>
      <w:rFonts w:ascii="Verdana" w:hAnsi="Verdana"/>
      <w:sz w:val="18"/>
      <w:szCs w:val="18"/>
      <w:u w:val="none"/>
    </w:rPr>
  </w:style>
  <w:style w:type="table" w:customStyle="1" w:styleId="Tablaconcuadrcula1">
    <w:name w:val="Tabla con cuadrícula1"/>
    <w:basedOn w:val="Tablanormal"/>
    <w:next w:val="Tablaconcuadrcula"/>
    <w:rsid w:val="005A1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quispe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766</Words>
  <Characters>4215</Characters>
  <Application>Microsoft Office Word</Application>
  <DocSecurity>0</DocSecurity>
  <Lines>35</Lines>
  <Paragraphs>9</Paragraphs>
  <ScaleCrop>false</ScaleCrop>
  <Company>Banco Central de Bolivia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5</cp:revision>
  <dcterms:created xsi:type="dcterms:W3CDTF">2015-05-15T17:15:00Z</dcterms:created>
  <dcterms:modified xsi:type="dcterms:W3CDTF">2015-08-07T19:24:00Z</dcterms:modified>
</cp:coreProperties>
</file>