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7996"/>
      </w:tblGrid>
      <w:tr w:rsidR="00922007" w:rsidTr="00893063">
        <w:trPr>
          <w:trHeight w:val="1460"/>
        </w:trPr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/>
                </v:shape>
                <o:OLEObject Type="Embed" ProgID="Unknown" ShapeID="_x0000_i1025" DrawAspect="Content" ObjectID="_1393337897" r:id="rId9"/>
              </w:object>
            </w:r>
          </w:p>
        </w:tc>
        <w:tc>
          <w:tcPr>
            <w:tcW w:w="7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893063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31475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893063">
              <w:rPr>
                <w:rFonts w:ascii="Arial" w:hAnsi="Arial" w:cs="Arial"/>
                <w:color w:val="FFFFFF"/>
                <w:lang w:eastAsia="en-US"/>
              </w:rPr>
              <w:t>17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103296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tbl>
      <w:tblPr>
        <w:tblW w:w="9785" w:type="dxa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0"/>
        <w:gridCol w:w="15"/>
        <w:gridCol w:w="14"/>
        <w:gridCol w:w="105"/>
        <w:gridCol w:w="32"/>
        <w:gridCol w:w="109"/>
        <w:gridCol w:w="29"/>
        <w:gridCol w:w="8"/>
        <w:gridCol w:w="226"/>
        <w:gridCol w:w="70"/>
        <w:gridCol w:w="297"/>
        <w:gridCol w:w="297"/>
        <w:gridCol w:w="297"/>
        <w:gridCol w:w="297"/>
        <w:gridCol w:w="297"/>
        <w:gridCol w:w="297"/>
        <w:gridCol w:w="113"/>
        <w:gridCol w:w="192"/>
        <w:gridCol w:w="110"/>
        <w:gridCol w:w="187"/>
        <w:gridCol w:w="52"/>
        <w:gridCol w:w="245"/>
        <w:gridCol w:w="115"/>
        <w:gridCol w:w="186"/>
        <w:gridCol w:w="9"/>
        <w:gridCol w:w="140"/>
        <w:gridCol w:w="148"/>
        <w:gridCol w:w="297"/>
        <w:gridCol w:w="297"/>
        <w:gridCol w:w="130"/>
        <w:gridCol w:w="73"/>
        <w:gridCol w:w="93"/>
        <w:gridCol w:w="48"/>
        <w:gridCol w:w="20"/>
        <w:gridCol w:w="229"/>
        <w:gridCol w:w="297"/>
        <w:gridCol w:w="297"/>
        <w:gridCol w:w="79"/>
        <w:gridCol w:w="218"/>
        <w:gridCol w:w="297"/>
        <w:gridCol w:w="271"/>
        <w:gridCol w:w="30"/>
        <w:gridCol w:w="86"/>
        <w:gridCol w:w="66"/>
        <w:gridCol w:w="10"/>
      </w:tblGrid>
      <w:tr w:rsidR="00893063" w:rsidTr="00893063">
        <w:trPr>
          <w:gridAfter w:val="1"/>
          <w:wAfter w:w="10" w:type="dxa"/>
        </w:trPr>
        <w:tc>
          <w:tcPr>
            <w:tcW w:w="9775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</w:t>
            </w:r>
            <w:r>
              <w:rPr>
                <w:rFonts w:ascii="Arial" w:hAnsi="Arial" w:cs="Arial"/>
                <w:b/>
                <w:sz w:val="18"/>
              </w:rPr>
              <w:tab/>
              <w:t>CONVOCATORIA</w:t>
            </w:r>
          </w:p>
          <w:p w:rsidR="00893063" w:rsidRDefault="00893063" w:rsidP="005630B2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 convoca a la presentación de propuestas para el siguiente proceso:</w:t>
            </w:r>
          </w:p>
        </w:tc>
      </w:tr>
      <w:tr w:rsidR="00893063" w:rsidTr="00893063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9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8"/>
                </w:rPr>
                <w:t>Banco Central de Bolivia</w:t>
              </w:r>
            </w:smartTag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93063" w:rsidTr="00893063">
        <w:trPr>
          <w:gridAfter w:val="1"/>
          <w:wAfter w:w="10" w:type="dxa"/>
          <w:trHeight w:val="152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0A7FF6" w:rsidP="005630B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EC14AA" w:rsidP="005630B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9</w:t>
            </w:r>
            <w:bookmarkStart w:id="0" w:name="_GoBack"/>
            <w:bookmarkEnd w:id="0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0A7FF6" w:rsidP="005630B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9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0A7FF6" w:rsidP="005630B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4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0A7FF6" w:rsidP="005630B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0A7FF6" w:rsidP="005630B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ANPE – C N° 017/2012-1C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54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4"/>
                <w:szCs w:val="2"/>
                <w:lang w:val="en-US"/>
              </w:rPr>
            </w:pPr>
          </w:p>
        </w:tc>
      </w:tr>
      <w:tr w:rsidR="00893063" w:rsidTr="00893063">
        <w:trPr>
          <w:gridAfter w:val="1"/>
          <w:wAfter w:w="10" w:type="dxa"/>
          <w:trHeight w:val="350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93063" w:rsidRPr="003D317D" w:rsidRDefault="00893063" w:rsidP="005630B2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</w:pPr>
            <w:proofErr w:type="gramStart"/>
            <w:r w:rsidRPr="003D317D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  <w:t>“SERVICI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  <w:t>O DE TRANSPORTE DE PERSONAL RUTA 12</w:t>
            </w:r>
          </w:p>
          <w:p w:rsidR="00893063" w:rsidRDefault="00893063" w:rsidP="005630B2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  <w:t>ACHACHICALA )”</w:t>
            </w:r>
          </w:p>
          <w:p w:rsidR="00893063" w:rsidRPr="006A1673" w:rsidRDefault="00893063" w:rsidP="005630B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rPr>
          <w:gridAfter w:val="1"/>
          <w:wAfter w:w="10" w:type="dxa"/>
          <w:trHeight w:val="54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6251" w:type="dxa"/>
            <w:gridSpan w:val="3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bCs/>
                <w:color w:val="0000FF"/>
                <w:sz w:val="2"/>
                <w:lang w:val="es-ES_tradnl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2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Calidad, Propuesta Técnica y Costo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Calidad</w:t>
            </w:r>
          </w:p>
        </w:tc>
        <w:tc>
          <w:tcPr>
            <w:tcW w:w="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93063" w:rsidRDefault="00893063" w:rsidP="005630B2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70" w:type="dxa"/>
            <w:gridSpan w:val="10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 Presupuesto Fijo</w:t>
            </w:r>
          </w:p>
        </w:tc>
      </w:tr>
      <w:tr w:rsidR="00893063" w:rsidTr="00893063">
        <w:trPr>
          <w:gridAfter w:val="1"/>
          <w:wAfter w:w="10" w:type="dxa"/>
          <w:cantSplit/>
        </w:trPr>
        <w:tc>
          <w:tcPr>
            <w:tcW w:w="9775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4"/>
              </w:rPr>
            </w:pPr>
          </w:p>
        </w:tc>
      </w:tr>
      <w:tr w:rsidR="00893063" w:rsidTr="00893063">
        <w:trPr>
          <w:gridAfter w:val="1"/>
          <w:wAfter w:w="10" w:type="dxa"/>
          <w:cantSplit/>
          <w:trHeight w:val="260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Menor Costo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93063" w:rsidRDefault="00893063" w:rsidP="005630B2">
            <w:pPr>
              <w:ind w:right="-33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2703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d) Precio Evaluado Mas Bajo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3063" w:rsidRDefault="00893063" w:rsidP="005630B2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977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977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93063" w:rsidRDefault="00893063" w:rsidP="005630B2">
            <w:pPr>
              <w:pStyle w:val="font5"/>
              <w:spacing w:before="0" w:beforeAutospacing="0" w:after="0" w:afterAutospacing="0"/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b/>
                <w:iCs/>
              </w:rPr>
              <w:t xml:space="preserve">44.730,00 </w:t>
            </w:r>
            <w:r w:rsidRPr="004A10C7">
              <w:rPr>
                <w:rFonts w:eastAsia="Times New Roman"/>
                <w:iCs/>
              </w:rPr>
              <w:t>por el total del servicio, considerando un precio de Bs</w:t>
            </w:r>
            <w:r>
              <w:rPr>
                <w:rFonts w:eastAsia="Times New Roman"/>
                <w:iCs/>
              </w:rPr>
              <w:t>90</w:t>
            </w:r>
            <w:proofErr w:type="gramStart"/>
            <w:r>
              <w:rPr>
                <w:rFonts w:eastAsia="Times New Roman"/>
                <w:iCs/>
              </w:rPr>
              <w:t>,</w:t>
            </w:r>
            <w:r w:rsidRPr="004A10C7">
              <w:rPr>
                <w:rFonts w:eastAsia="Times New Roman"/>
                <w:iCs/>
              </w:rPr>
              <w:t>00</w:t>
            </w:r>
            <w:proofErr w:type="gramEnd"/>
            <w:r w:rsidRPr="004A10C7">
              <w:rPr>
                <w:rFonts w:eastAsia="Times New Roman"/>
                <w:iCs/>
              </w:rPr>
              <w:t xml:space="preserve"> por día</w:t>
            </w:r>
            <w:r>
              <w:rPr>
                <w:rFonts w:eastAsia="Times New Roman"/>
                <w:b/>
                <w:iCs/>
              </w:rPr>
              <w:t>.</w:t>
            </w:r>
          </w:p>
        </w:tc>
        <w:tc>
          <w:tcPr>
            <w:tcW w:w="1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977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93063" w:rsidTr="00893063">
        <w:trPr>
          <w:gridAfter w:val="1"/>
          <w:wAfter w:w="10" w:type="dxa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93063" w:rsidRDefault="00893063" w:rsidP="005630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proponente adjudicado deberá constituir la garantía de cumplimiento de contrato por el 7% del monto del contrato, el cual podrá ser una de las señaladas en el Art.20 de las NB-SABS, (Boleta de Garantía, Boleta de Garantía a Primer Requerimiento, Póliza de Seguro de Caución a Primer Requerimiento ó solicitar la retención del siete por ciento (7%) de cada pago).</w:t>
            </w:r>
          </w:p>
        </w:tc>
        <w:tc>
          <w:tcPr>
            <w:tcW w:w="1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i/>
                <w:sz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2"/>
              </w:rPr>
            </w:pPr>
          </w:p>
        </w:tc>
      </w:tr>
      <w:tr w:rsidR="00893063" w:rsidTr="00893063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 contratación se formalizará mediante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4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t>Contrato</w:t>
            </w:r>
          </w:p>
        </w:tc>
        <w:tc>
          <w:tcPr>
            <w:tcW w:w="76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i/>
                <w:sz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2"/>
              </w:rPr>
            </w:pPr>
          </w:p>
        </w:tc>
      </w:tr>
      <w:tr w:rsidR="00893063" w:rsidTr="00893063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del Organismo Financiador</w:t>
            </w:r>
          </w:p>
          <w:p w:rsidR="00893063" w:rsidRDefault="00893063" w:rsidP="005630B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6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Financiamiento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76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9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2"/>
                <w:szCs w:val="2"/>
              </w:rPr>
            </w:pPr>
          </w:p>
          <w:p w:rsidR="00893063" w:rsidRDefault="00893063" w:rsidP="005630B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3063" w:rsidTr="00893063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Periodo de provisión del servicio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color w:val="0000FF"/>
                <w:sz w:val="18"/>
                <w:szCs w:val="2"/>
              </w:rPr>
            </w:pPr>
          </w:p>
        </w:tc>
        <w:tc>
          <w:tcPr>
            <w:tcW w:w="634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 partir</w:t>
            </w:r>
            <w:r w:rsidRPr="006A589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del 09.07.12 al 30.06.14</w:t>
            </w:r>
          </w:p>
        </w:tc>
        <w:tc>
          <w:tcPr>
            <w:tcW w:w="76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893063" w:rsidTr="00893063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9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3063" w:rsidTr="00893063">
        <w:tc>
          <w:tcPr>
            <w:tcW w:w="9785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B.</w:t>
            </w:r>
            <w:r>
              <w:rPr>
                <w:rFonts w:ascii="Arial" w:hAnsi="Arial" w:cs="Arial"/>
                <w:b/>
                <w:sz w:val="18"/>
              </w:rPr>
              <w:tab/>
              <w:t>INFORMACION DEL DOCUMENTO BASE DE CONTRATACION (DBC)</w:t>
            </w:r>
          </w:p>
          <w:p w:rsidR="00893063" w:rsidRDefault="00893063" w:rsidP="005630B2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893063" w:rsidTr="00893063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893063" w:rsidTr="00893063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pStyle w:val="Encabezado"/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horas 08:30 a horas 16:30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rPr>
          <w:trHeight w:val="74"/>
        </w:trPr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4"/>
              </w:rPr>
              <w:t>Nombre Completo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</w:p>
        </w:tc>
        <w:tc>
          <w:tcPr>
            <w:tcW w:w="198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4"/>
              </w:rPr>
              <w:t>Cargo</w:t>
            </w:r>
          </w:p>
        </w:tc>
        <w:tc>
          <w:tcPr>
            <w:tcW w:w="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4"/>
              </w:rPr>
              <w:t>Dependencia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6"/>
              </w:rPr>
            </w:pPr>
          </w:p>
        </w:tc>
      </w:tr>
      <w:tr w:rsidR="00893063" w:rsidTr="00893063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93063" w:rsidTr="00893063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Encargado de atender consultas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Jacqueline Chura Valero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Profesional en Compras y Contrataciones CL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Dpto. de Compras y Contrataciones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93063" w:rsidTr="00893063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pStyle w:val="font5"/>
              <w:spacing w:before="0" w:beforeAutospacing="0" w:after="0" w:afterAutospacing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Piso 7 del Edificio Principal del BCB, ubicado Calle Ayacucho esquina Mercado. La Paz – Bolivia</w:t>
            </w:r>
          </w:p>
        </w:tc>
        <w:tc>
          <w:tcPr>
            <w:tcW w:w="192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rPr>
          <w:cantSplit/>
        </w:trPr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4"/>
              </w:rPr>
            </w:pPr>
          </w:p>
        </w:tc>
      </w:tr>
      <w:tr w:rsidR="00893063" w:rsidTr="00893063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2409090 – interno 4714 – 4717</w:t>
            </w:r>
          </w:p>
        </w:tc>
        <w:tc>
          <w:tcPr>
            <w:tcW w:w="312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893063" w:rsidRDefault="00893063" w:rsidP="005630B2">
            <w:pPr>
              <w:rPr>
                <w:szCs w:val="16"/>
              </w:rPr>
            </w:pPr>
          </w:p>
        </w:tc>
      </w:tr>
      <w:tr w:rsidR="00893063" w:rsidTr="00893063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93063" w:rsidTr="00893063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2406922 – 2407368             </w:t>
            </w:r>
          </w:p>
        </w:tc>
        <w:tc>
          <w:tcPr>
            <w:tcW w:w="31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93063" w:rsidTr="00893063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063" w:rsidRDefault="00893063" w:rsidP="005630B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63" w:rsidRDefault="00893063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93063" w:rsidRDefault="00135DBB" w:rsidP="005630B2">
            <w:pPr>
              <w:rPr>
                <w:rFonts w:ascii="Arial" w:hAnsi="Arial" w:cs="Arial"/>
                <w:sz w:val="18"/>
              </w:rPr>
            </w:pPr>
            <w:hyperlink r:id="rId10" w:history="1">
              <w:r w:rsidR="00893063" w:rsidRPr="003E07A4">
                <w:rPr>
                  <w:rStyle w:val="Hipervnculo"/>
                  <w:rFonts w:ascii="Arial" w:hAnsi="Arial" w:cs="Arial"/>
                  <w:sz w:val="18"/>
                  <w:lang w:val="pt-BR"/>
                </w:rPr>
                <w:t>jchura@bcb.gob.bo</w:t>
              </w:r>
            </w:hyperlink>
            <w:r w:rsidR="00893063"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mcuba</w:t>
            </w:r>
            <w:hyperlink r:id="rId11" w:history="1">
              <w:r w:rsidR="00893063">
                <w:rPr>
                  <w:rStyle w:val="Hipervnculo"/>
                  <w:rFonts w:ascii="Arial" w:hAnsi="Arial" w:cs="Arial"/>
                  <w:sz w:val="18"/>
                  <w:lang w:val="pt-BR"/>
                </w:rPr>
                <w:t>@</w:t>
              </w:r>
              <w:proofErr w:type="gramStart"/>
              <w:r w:rsidR="00893063">
                <w:rPr>
                  <w:rStyle w:val="Hipervnculo"/>
                  <w:rFonts w:ascii="Arial" w:hAnsi="Arial" w:cs="Arial"/>
                  <w:sz w:val="18"/>
                  <w:lang w:val="pt-BR"/>
                </w:rPr>
                <w:t>bcb</w:t>
              </w:r>
              <w:proofErr w:type="gramEnd"/>
              <w:r w:rsidR="00893063">
                <w:rPr>
                  <w:rStyle w:val="Hipervnculo"/>
                  <w:rFonts w:ascii="Arial" w:hAnsi="Arial" w:cs="Arial"/>
                  <w:sz w:val="18"/>
                  <w:lang w:val="pt-BR"/>
                </w:rPr>
                <w:t>.gob.bo</w:t>
              </w:r>
            </w:hyperlink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93063" w:rsidRDefault="00893063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893063" w:rsidTr="00893063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93063" w:rsidRDefault="00893063" w:rsidP="005630B2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</w:tbl>
    <w:p w:rsidR="00893063" w:rsidRDefault="00893063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F633B1" w:rsidRDefault="00F633B1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F633B1" w:rsidRDefault="00F633B1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F633B1" w:rsidRPr="00BE08AA" w:rsidRDefault="00F633B1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7802"/>
      </w:tblGrid>
      <w:tr w:rsidR="00922007" w:rsidTr="00EE1887">
        <w:trPr>
          <w:trHeight w:val="1402"/>
        </w:trPr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pt;height:57pt" o:ole="">
                  <v:imagedata r:id="rId8" o:title=""/>
                </v:shape>
                <o:OLEObject Type="Embed" ProgID="Unknown" ShapeID="_x0000_i1026" DrawAspect="Content" ObjectID="_1393337898" r:id="rId12"/>
              </w:object>
            </w:r>
          </w:p>
        </w:tc>
        <w:tc>
          <w:tcPr>
            <w:tcW w:w="7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C62CF9" w:rsidP="001E2B9D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6023ED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EE1887">
              <w:rPr>
                <w:rFonts w:ascii="Arial" w:hAnsi="Arial" w:cs="Arial"/>
                <w:color w:val="FFFFFF"/>
                <w:lang w:eastAsia="en-US"/>
              </w:rPr>
              <w:t>017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/2012</w:t>
            </w:r>
            <w:r w:rsidR="00056329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EE1887">
              <w:rPr>
                <w:rFonts w:ascii="Arial" w:hAnsi="Arial" w:cs="Arial"/>
                <w:color w:val="FFFFFF"/>
                <w:lang w:eastAsia="en-US"/>
              </w:rPr>
              <w:t>1</w:t>
            </w:r>
            <w:r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785" w:type="dxa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511"/>
        <w:gridCol w:w="142"/>
        <w:gridCol w:w="142"/>
        <w:gridCol w:w="993"/>
        <w:gridCol w:w="142"/>
        <w:gridCol w:w="141"/>
        <w:gridCol w:w="567"/>
        <w:gridCol w:w="142"/>
        <w:gridCol w:w="2575"/>
        <w:gridCol w:w="176"/>
      </w:tblGrid>
      <w:tr w:rsidR="00EE1887" w:rsidTr="00EE1887">
        <w:tc>
          <w:tcPr>
            <w:tcW w:w="978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C.</w:t>
            </w:r>
            <w:r>
              <w:rPr>
                <w:rFonts w:ascii="Arial" w:hAnsi="Arial" w:cs="Arial"/>
                <w:b/>
                <w:sz w:val="18"/>
              </w:rPr>
              <w:tab/>
              <w:t>CRONOGRAMA DE PLAZOS</w:t>
            </w:r>
          </w:p>
          <w:p w:rsidR="00EE1887" w:rsidRDefault="00EE1887" w:rsidP="005630B2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EE1887" w:rsidTr="00EE1887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EE1887" w:rsidTr="00EE1887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EE1887" w:rsidRDefault="00EE1887" w:rsidP="005630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5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Hora:Min</w:t>
            </w:r>
            <w:proofErr w:type="spellEnd"/>
          </w:p>
        </w:tc>
        <w:tc>
          <w:tcPr>
            <w:tcW w:w="275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EE1887" w:rsidRDefault="00EE1887" w:rsidP="005630B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EE1887" w:rsidTr="00EE1887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E1887" w:rsidRDefault="00EE1887" w:rsidP="005630B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887" w:rsidRDefault="00EE1887" w:rsidP="005630B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887" w:rsidRDefault="00EE1887" w:rsidP="005630B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1887" w:rsidTr="00EE1887">
        <w:trPr>
          <w:trHeight w:val="1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1887" w:rsidRPr="00892B85" w:rsidRDefault="00EE1887" w:rsidP="005630B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16.03.11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EE1887" w:rsidTr="00EE1887">
        <w:trPr>
          <w:cantSplit/>
          <w:trHeight w:val="67"/>
        </w:trPr>
        <w:tc>
          <w:tcPr>
            <w:tcW w:w="978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rPr>
                <w:rFonts w:ascii="Arial" w:hAnsi="Arial" w:cs="Arial"/>
                <w:sz w:val="2"/>
              </w:rPr>
            </w:pPr>
          </w:p>
        </w:tc>
      </w:tr>
      <w:tr w:rsidR="00EE1887" w:rsidTr="00EE1887">
        <w:trPr>
          <w:trHeight w:val="1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Inspección Técnica del BCB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22.03.11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  <w:r w:rsidRPr="009B36A2">
              <w:rPr>
                <w:rFonts w:ascii="Arial" w:hAnsi="Arial" w:cs="Arial"/>
                <w:sz w:val="18"/>
              </w:rPr>
              <w:t xml:space="preserve">Plaza Villarroel Esquina Hans </w:t>
            </w:r>
            <w:proofErr w:type="spellStart"/>
            <w:r w:rsidRPr="009B36A2">
              <w:rPr>
                <w:rFonts w:ascii="Arial" w:hAnsi="Arial" w:cs="Arial"/>
                <w:sz w:val="18"/>
              </w:rPr>
              <w:t>Kundt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EE1887" w:rsidTr="00EE1887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887" w:rsidRDefault="00EE1887" w:rsidP="005630B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1887" w:rsidTr="00EE1887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887" w:rsidRDefault="00EE1887" w:rsidP="005630B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1887" w:rsidTr="00EE1887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27/03/12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1887" w:rsidRDefault="00EE1887" w:rsidP="005630B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EE1887" w:rsidRDefault="00EE1887" w:rsidP="005630B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EE1887" w:rsidRDefault="00EE1887" w:rsidP="005630B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EE1887" w:rsidRDefault="00EE1887" w:rsidP="005630B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EE1887" w:rsidRDefault="00EE1887" w:rsidP="005630B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la Calle Ayacucho esquina Mercado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EE1887" w:rsidTr="00EE1887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887" w:rsidRDefault="00EE1887" w:rsidP="005630B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1887" w:rsidTr="00EE1887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25/04/12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EE1887" w:rsidTr="00EE1887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887" w:rsidRDefault="00EE1887" w:rsidP="005630B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1887" w:rsidTr="00EE1887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27/04/12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EE1887" w:rsidTr="00EE1887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08/05/12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EE1887" w:rsidTr="00EE1887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887" w:rsidRDefault="00EE1887" w:rsidP="005630B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1887" w:rsidTr="00EE1887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7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15/05/12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887" w:rsidRDefault="00EE1887" w:rsidP="005630B2">
            <w:pPr>
              <w:rPr>
                <w:rFonts w:ascii="Arial" w:hAnsi="Arial" w:cs="Arial"/>
                <w:sz w:val="18"/>
              </w:rPr>
            </w:pPr>
          </w:p>
        </w:tc>
      </w:tr>
      <w:tr w:rsidR="00EE1887" w:rsidTr="00EE1887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EE1887" w:rsidRDefault="00EE1887" w:rsidP="005630B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1887" w:rsidRDefault="00EE1887" w:rsidP="005630B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1887" w:rsidRDefault="00EE1887" w:rsidP="005630B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1887" w:rsidRDefault="00EE1887" w:rsidP="005630B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977C7" w:rsidRDefault="005977C7" w:rsidP="00820E67">
      <w:pPr>
        <w:ind w:left="-567" w:hanging="142"/>
        <w:jc w:val="both"/>
        <w:rPr>
          <w:rFonts w:ascii="Arial" w:hAnsi="Arial" w:cs="Arial"/>
          <w:i/>
          <w:iCs/>
          <w:sz w:val="16"/>
          <w:szCs w:val="14"/>
        </w:rPr>
      </w:pPr>
    </w:p>
    <w:p w:rsidR="00922007" w:rsidRDefault="00922007" w:rsidP="00EE1887">
      <w:pPr>
        <w:ind w:left="-567"/>
        <w:jc w:val="both"/>
        <w:rPr>
          <w:rFonts w:ascii="Arial" w:hAnsi="Arial" w:cs="Arial"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6"/>
          <w:szCs w:val="14"/>
        </w:rPr>
        <w:t xml:space="preserve"> (*) Esta fecha es fija en el proceso de contratación</w:t>
      </w:r>
    </w:p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B85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BB" w:rsidRDefault="00135DBB" w:rsidP="005D1544">
      <w:r>
        <w:separator/>
      </w:r>
    </w:p>
  </w:endnote>
  <w:endnote w:type="continuationSeparator" w:id="0">
    <w:p w:rsidR="00135DBB" w:rsidRDefault="00135DBB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BB" w:rsidRDefault="00135DBB" w:rsidP="005D1544">
      <w:r>
        <w:separator/>
      </w:r>
    </w:p>
  </w:footnote>
  <w:footnote w:type="continuationSeparator" w:id="0">
    <w:p w:rsidR="00135DBB" w:rsidRDefault="00135DBB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6"/>
  </w:num>
  <w:num w:numId="8">
    <w:abstractNumId w:val="2"/>
  </w:num>
  <w:num w:numId="9">
    <w:abstractNumId w:val="15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  <w:num w:numId="18">
    <w:abstractNumId w:val="6"/>
  </w:num>
  <w:num w:numId="19">
    <w:abstractNumId w:val="9"/>
  </w:num>
  <w:num w:numId="20">
    <w:abstractNumId w:val="3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472FE"/>
    <w:rsid w:val="00056329"/>
    <w:rsid w:val="000620E7"/>
    <w:rsid w:val="00085D76"/>
    <w:rsid w:val="000A7FF6"/>
    <w:rsid w:val="00103296"/>
    <w:rsid w:val="00122645"/>
    <w:rsid w:val="00135DBB"/>
    <w:rsid w:val="00140278"/>
    <w:rsid w:val="00142FF4"/>
    <w:rsid w:val="001876A5"/>
    <w:rsid w:val="00197E7A"/>
    <w:rsid w:val="001A1CE9"/>
    <w:rsid w:val="001C3712"/>
    <w:rsid w:val="001D4E94"/>
    <w:rsid w:val="001D7965"/>
    <w:rsid w:val="001E2B9D"/>
    <w:rsid w:val="001E7575"/>
    <w:rsid w:val="00210BE3"/>
    <w:rsid w:val="002152ED"/>
    <w:rsid w:val="00240C3B"/>
    <w:rsid w:val="00250AD2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A2E44"/>
    <w:rsid w:val="003A724F"/>
    <w:rsid w:val="003F6725"/>
    <w:rsid w:val="0041160A"/>
    <w:rsid w:val="0044711A"/>
    <w:rsid w:val="0044729E"/>
    <w:rsid w:val="004519B8"/>
    <w:rsid w:val="00481826"/>
    <w:rsid w:val="0049771E"/>
    <w:rsid w:val="004C31FD"/>
    <w:rsid w:val="00520905"/>
    <w:rsid w:val="00530E02"/>
    <w:rsid w:val="00580BC8"/>
    <w:rsid w:val="0058518F"/>
    <w:rsid w:val="005977C7"/>
    <w:rsid w:val="005A02D0"/>
    <w:rsid w:val="005B6AFD"/>
    <w:rsid w:val="005D1544"/>
    <w:rsid w:val="006023ED"/>
    <w:rsid w:val="00615757"/>
    <w:rsid w:val="00615FDC"/>
    <w:rsid w:val="00644D3D"/>
    <w:rsid w:val="006801E3"/>
    <w:rsid w:val="006F50C4"/>
    <w:rsid w:val="007132CC"/>
    <w:rsid w:val="007462CB"/>
    <w:rsid w:val="0074709D"/>
    <w:rsid w:val="0077207E"/>
    <w:rsid w:val="007D48EB"/>
    <w:rsid w:val="007F4849"/>
    <w:rsid w:val="00806FC0"/>
    <w:rsid w:val="00811CFB"/>
    <w:rsid w:val="008167F2"/>
    <w:rsid w:val="00820E67"/>
    <w:rsid w:val="00834EBD"/>
    <w:rsid w:val="0085178E"/>
    <w:rsid w:val="008732EA"/>
    <w:rsid w:val="00893063"/>
    <w:rsid w:val="008944EF"/>
    <w:rsid w:val="008B3481"/>
    <w:rsid w:val="008B6D83"/>
    <w:rsid w:val="008D411F"/>
    <w:rsid w:val="008D5665"/>
    <w:rsid w:val="009213F1"/>
    <w:rsid w:val="00922007"/>
    <w:rsid w:val="00947C3C"/>
    <w:rsid w:val="009761E0"/>
    <w:rsid w:val="009858C4"/>
    <w:rsid w:val="009A2C4B"/>
    <w:rsid w:val="009B5BA2"/>
    <w:rsid w:val="009D3845"/>
    <w:rsid w:val="009F519B"/>
    <w:rsid w:val="009F61E9"/>
    <w:rsid w:val="00A16984"/>
    <w:rsid w:val="00A96E83"/>
    <w:rsid w:val="00AB03D6"/>
    <w:rsid w:val="00B03E8C"/>
    <w:rsid w:val="00B243A6"/>
    <w:rsid w:val="00B47F9E"/>
    <w:rsid w:val="00B83287"/>
    <w:rsid w:val="00B8518C"/>
    <w:rsid w:val="00B9200E"/>
    <w:rsid w:val="00BE08AA"/>
    <w:rsid w:val="00C10429"/>
    <w:rsid w:val="00C21D73"/>
    <w:rsid w:val="00C61894"/>
    <w:rsid w:val="00C62CF9"/>
    <w:rsid w:val="00C74FED"/>
    <w:rsid w:val="00C8004A"/>
    <w:rsid w:val="00C91F35"/>
    <w:rsid w:val="00C93801"/>
    <w:rsid w:val="00C968F5"/>
    <w:rsid w:val="00CC3285"/>
    <w:rsid w:val="00D53BA7"/>
    <w:rsid w:val="00D703FB"/>
    <w:rsid w:val="00D91593"/>
    <w:rsid w:val="00E85EC9"/>
    <w:rsid w:val="00E91B04"/>
    <w:rsid w:val="00EB66A0"/>
    <w:rsid w:val="00EC14AA"/>
    <w:rsid w:val="00EC2477"/>
    <w:rsid w:val="00EE1887"/>
    <w:rsid w:val="00EE6F4D"/>
    <w:rsid w:val="00F02DCA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cuba@bcb.gov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hur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3</cp:revision>
  <cp:lastPrinted>2012-03-15T20:23:00Z</cp:lastPrinted>
  <dcterms:created xsi:type="dcterms:W3CDTF">2012-03-15T20:33:00Z</dcterms:created>
  <dcterms:modified xsi:type="dcterms:W3CDTF">2012-03-15T21:32:00Z</dcterms:modified>
</cp:coreProperties>
</file>