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7996"/>
      </w:tblGrid>
      <w:tr w:rsidR="00922007" w:rsidTr="0084669C">
        <w:trPr>
          <w:trHeight w:val="146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pt;height:56.9pt" o:ole="">
                  <v:imagedata r:id="rId8" o:title=""/>
                </v:shape>
                <o:OLEObject Type="Embed" ProgID="Unknown" ShapeID="_x0000_i1025" DrawAspect="Content" ObjectID="_1401177993" r:id="rId9"/>
              </w:object>
            </w:r>
          </w:p>
        </w:tc>
        <w:tc>
          <w:tcPr>
            <w:tcW w:w="7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001E75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P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32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001E75">
              <w:rPr>
                <w:rFonts w:ascii="Arial" w:hAnsi="Arial" w:cs="Arial"/>
                <w:color w:val="FFFFFF"/>
                <w:lang w:eastAsia="en-US"/>
              </w:rPr>
              <w:t>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771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2691"/>
        <w:gridCol w:w="15"/>
        <w:gridCol w:w="14"/>
        <w:gridCol w:w="105"/>
        <w:gridCol w:w="29"/>
        <w:gridCol w:w="109"/>
        <w:gridCol w:w="29"/>
        <w:gridCol w:w="9"/>
        <w:gridCol w:w="225"/>
        <w:gridCol w:w="70"/>
        <w:gridCol w:w="297"/>
        <w:gridCol w:w="297"/>
        <w:gridCol w:w="297"/>
        <w:gridCol w:w="11"/>
        <w:gridCol w:w="134"/>
        <w:gridCol w:w="152"/>
        <w:gridCol w:w="297"/>
        <w:gridCol w:w="297"/>
        <w:gridCol w:w="113"/>
        <w:gridCol w:w="21"/>
        <w:gridCol w:w="171"/>
        <w:gridCol w:w="9"/>
        <w:gridCol w:w="290"/>
        <w:gridCol w:w="297"/>
        <w:gridCol w:w="301"/>
        <w:gridCol w:w="7"/>
        <w:gridCol w:w="130"/>
        <w:gridCol w:w="14"/>
        <w:gridCol w:w="146"/>
        <w:gridCol w:w="64"/>
        <w:gridCol w:w="11"/>
        <w:gridCol w:w="222"/>
        <w:gridCol w:w="297"/>
        <w:gridCol w:w="48"/>
        <w:gridCol w:w="140"/>
        <w:gridCol w:w="13"/>
        <w:gridCol w:w="95"/>
        <w:gridCol w:w="46"/>
        <w:gridCol w:w="112"/>
        <w:gridCol w:w="139"/>
        <w:gridCol w:w="43"/>
        <w:gridCol w:w="254"/>
        <w:gridCol w:w="297"/>
        <w:gridCol w:w="297"/>
        <w:gridCol w:w="297"/>
        <w:gridCol w:w="189"/>
        <w:gridCol w:w="84"/>
        <w:gridCol w:w="28"/>
        <w:gridCol w:w="14"/>
        <w:gridCol w:w="144"/>
      </w:tblGrid>
      <w:tr w:rsidR="001B03F6" w:rsidRPr="00E06E26" w:rsidTr="00185110">
        <w:tc>
          <w:tcPr>
            <w:tcW w:w="9771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B03F6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CONVOCATORIA</w:t>
            </w:r>
          </w:p>
          <w:p w:rsidR="001B03F6" w:rsidRPr="00E06E26" w:rsidRDefault="001B03F6" w:rsidP="00185110">
            <w:pPr>
              <w:widowControl w:val="0"/>
              <w:ind w:left="36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1B03F6" w:rsidRPr="00E06E26" w:rsidTr="00185110">
        <w:trPr>
          <w:trHeight w:val="48"/>
        </w:trPr>
        <w:tc>
          <w:tcPr>
            <w:tcW w:w="30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108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/>
                <w:szCs w:val="16"/>
              </w:rPr>
            </w:pPr>
            <w:r w:rsidRPr="00E06E26">
              <w:rPr>
                <w:rFonts w:eastAsia="Times New Roman"/>
                <w:szCs w:val="16"/>
              </w:rPr>
              <w:t>Banco Central de Bolivia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152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53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5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4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001E75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204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  <w:lang w:val="es-ES_tradnl"/>
              </w:rPr>
            </w:pPr>
            <w:r w:rsidRPr="00E06E26">
              <w:rPr>
                <w:rFonts w:ascii="Arial" w:hAnsi="Arial" w:cs="Arial"/>
                <w:b/>
                <w:sz w:val="18"/>
                <w:lang w:val="es-ES_tradnl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001E7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– P N° 032/2012-</w:t>
            </w:r>
            <w:r w:rsidR="00001E75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2</w:t>
            </w:r>
            <w:r w:rsidRPr="00E06E26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C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5E3564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1B03F6" w:rsidRPr="00E06E26" w:rsidTr="00185110">
        <w:trPr>
          <w:trHeight w:val="43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3F6" w:rsidRPr="00E06E26" w:rsidRDefault="001B03F6" w:rsidP="005E356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</w:rPr>
              <w:t>ADQUISICION DE COMPUTADORES PORTÁTILES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trHeight w:val="54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rPr>
          <w:trHeight w:val="290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</w:tc>
        <w:tc>
          <w:tcPr>
            <w:tcW w:w="320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>a) Calidad, Propuesta Técnica y Costo</w:t>
            </w:r>
          </w:p>
        </w:tc>
        <w:tc>
          <w:tcPr>
            <w:tcW w:w="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>b) Calidad</w:t>
            </w:r>
          </w:p>
        </w:tc>
        <w:tc>
          <w:tcPr>
            <w:tcW w:w="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604" w:type="dxa"/>
            <w:gridSpan w:val="9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>c) Presupuesto Fijo</w:t>
            </w:r>
          </w:p>
        </w:tc>
      </w:tr>
      <w:tr w:rsidR="001B03F6" w:rsidRPr="00E06E26" w:rsidTr="00185110">
        <w:trPr>
          <w:cantSplit/>
        </w:trPr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rPr>
          <w:cantSplit/>
          <w:trHeight w:val="43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319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 xml:space="preserve">  d) Menor Costo</w:t>
            </w:r>
          </w:p>
        </w:tc>
        <w:tc>
          <w:tcPr>
            <w:tcW w:w="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ind w:left="-59" w:right="-33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</w:rPr>
              <w:t>X</w:t>
            </w:r>
          </w:p>
        </w:tc>
        <w:tc>
          <w:tcPr>
            <w:tcW w:w="2770" w:type="dxa"/>
            <w:gridSpan w:val="2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ind w:left="-50"/>
              <w:rPr>
                <w:rFonts w:eastAsia="Times New Roman"/>
                <w:b/>
                <w:bCs/>
                <w:color w:val="0000FF"/>
                <w:sz w:val="17"/>
                <w:szCs w:val="16"/>
              </w:rPr>
            </w:pPr>
            <w:r w:rsidRPr="00E06E26">
              <w:rPr>
                <w:rFonts w:eastAsia="Times New Roman"/>
                <w:b/>
                <w:bCs/>
                <w:color w:val="0000FF"/>
                <w:sz w:val="17"/>
                <w:szCs w:val="16"/>
              </w:rPr>
              <w:t>d) Precio Evaluado Más Bajo</w:t>
            </w:r>
          </w:p>
        </w:tc>
      </w:tr>
      <w:tr w:rsidR="001B03F6" w:rsidRPr="00E06E26" w:rsidTr="00185110">
        <w:trPr>
          <w:trHeight w:val="43"/>
        </w:trPr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98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0F18DB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</w:rPr>
              <w:t>POR EL TOTAL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0F18DB">
            <w:pPr>
              <w:widowControl w:val="0"/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0F18DB">
            <w:pPr>
              <w:ind w:left="614" w:hanging="6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Bs256.000,00 (Doscientos cincuenta y seis mil)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i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Garantía de Seriedad de  Propuesta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06E26">
              <w:rPr>
                <w:rFonts w:ascii="Arial" w:hAnsi="Arial" w:cs="Arial"/>
                <w:sz w:val="17"/>
                <w:szCs w:val="17"/>
              </w:rPr>
              <w:t xml:space="preserve">El proponente deberá presentar una Garantía equivalente al 1% del valor de su propuesta económica. La vigencia de esta garantía deberá exceder treinta (30) días calendario al plazo de validez de la propuesta establecida en los Formularios 1a o 1b, según corresponda. El plazo de validez se computa a partir de la fecha de apertura de propuestas establecida en el DBC. </w:t>
            </w:r>
            <w:r w:rsidRPr="00E06E26">
              <w:rPr>
                <w:rFonts w:ascii="Arial" w:hAnsi="Arial" w:cs="Arial"/>
                <w:color w:val="0000FF"/>
                <w:sz w:val="17"/>
                <w:szCs w:val="17"/>
              </w:rPr>
              <w:t>Dicha garantía deberá expresar su carácter de renovable, irrevocable y de ejecución inmediata</w:t>
            </w:r>
            <w:r w:rsidRPr="00E06E26">
              <w:rPr>
                <w:rFonts w:ascii="Arial" w:hAnsi="Arial" w:cs="Arial"/>
                <w:sz w:val="17"/>
                <w:szCs w:val="17"/>
              </w:rPr>
              <w:t>.</w:t>
            </w:r>
            <w:r w:rsidRPr="00E06E26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 w:rsidRPr="00E06E26">
              <w:rPr>
                <w:rFonts w:ascii="Arial" w:hAnsi="Arial" w:cs="Arial"/>
                <w:color w:val="0000FF"/>
                <w:sz w:val="17"/>
                <w:szCs w:val="17"/>
              </w:rPr>
              <w:t xml:space="preserve"> 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  <w:szCs w:val="18"/>
              </w:rPr>
              <w:t>El proponente adjudicado deberá constituir la garantía del cumplimiento de contrato por el 7% del valor total adjudicado.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271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C94B9E">
        <w:tblPrEx>
          <w:tblCellMar>
            <w:left w:w="28" w:type="dxa"/>
            <w:right w:w="28" w:type="dxa"/>
          </w:tblCellMar>
        </w:tblPrEx>
        <w:trPr>
          <w:cantSplit/>
          <w:trHeight w:val="176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La contratación se formalizará mediante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C94B9E" w:rsidRDefault="001B03F6" w:rsidP="00C94B9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7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C94B9E" w:rsidRDefault="001B03F6" w:rsidP="00C94B9E">
            <w:pPr>
              <w:pStyle w:val="Ttulo8"/>
              <w:widowControl w:val="0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 w:rsidRPr="00C94B9E">
              <w:rPr>
                <w:rFonts w:ascii="Arial" w:hAnsi="Arial" w:cs="Arial"/>
                <w:b/>
                <w:iCs/>
                <w:szCs w:val="16"/>
              </w:rPr>
              <w:t>Contrato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9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4" w:type="dxa"/>
            <w:gridSpan w:val="2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2836" w:type="dxa"/>
            <w:gridSpan w:val="21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168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9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7"/>
              </w:rPr>
            </w:pPr>
            <w:r w:rsidRPr="00E06E26">
              <w:rPr>
                <w:rFonts w:ascii="Arial" w:hAnsi="Arial" w:cs="Arial"/>
                <w:b/>
                <w:sz w:val="17"/>
              </w:rPr>
              <w:t>Nombre del Organismo Financiador</w:t>
            </w: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7"/>
              </w:rPr>
            </w:pPr>
            <w:r w:rsidRPr="00E06E26">
              <w:rPr>
                <w:rFonts w:ascii="Arial" w:hAnsi="Arial" w:cs="Arial"/>
                <w:i/>
                <w:sz w:val="14"/>
              </w:rPr>
              <w:t>(de acuerdo al clasificador vigente)</w:t>
            </w:r>
          </w:p>
        </w:tc>
        <w:tc>
          <w:tcPr>
            <w:tcW w:w="144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2836" w:type="dxa"/>
            <w:gridSpan w:val="21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7"/>
              </w:rPr>
            </w:pPr>
            <w:r w:rsidRPr="00E06E26">
              <w:rPr>
                <w:rFonts w:ascii="Arial" w:hAnsi="Arial" w:cs="Arial"/>
                <w:b/>
                <w:sz w:val="17"/>
              </w:rPr>
              <w:t>% de Financiamiento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89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224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Plazo previsto para la entrega de bienes (*)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  <w:szCs w:val="2"/>
              </w:rPr>
            </w:pPr>
          </w:p>
        </w:tc>
        <w:tc>
          <w:tcPr>
            <w:tcW w:w="627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pStyle w:val="Textoindependiente3"/>
              <w:widowControl w:val="0"/>
              <w:spacing w:after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Hasta cuarenta y cinco (45) días calendario de suscrito el contrato.</w:t>
            </w:r>
            <w:r w:rsidRPr="00E06E2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43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i/>
                <w:iCs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Lugar de entrega de los bienes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627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pStyle w:val="Textoindependiente3"/>
              <w:widowControl w:val="0"/>
              <w:spacing w:after="0"/>
              <w:rPr>
                <w:rFonts w:ascii="Arial" w:hAnsi="Arial" w:cs="Arial"/>
                <w:color w:val="0000FF"/>
                <w:sz w:val="18"/>
                <w:lang w:val="es-ES_tradnl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Unidad de Activos Fijos Piso 5 del Edificio Principal del BCB.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B03F6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INFORMACION DEL DOCUMENTO BASE DE CONTRATACION (DBC)</w:t>
            </w:r>
          </w:p>
          <w:p w:rsidR="001B03F6" w:rsidRPr="00E06E26" w:rsidRDefault="001B03F6" w:rsidP="00185110">
            <w:pPr>
              <w:widowControl w:val="0"/>
              <w:ind w:left="360" w:hanging="36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03F6" w:rsidRPr="00E06E26" w:rsidTr="00185110"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pStyle w:val="Encabezado"/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trHeight w:val="74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2"/>
              </w:rPr>
            </w:pPr>
          </w:p>
        </w:tc>
        <w:tc>
          <w:tcPr>
            <w:tcW w:w="22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  <w:r w:rsidRPr="00E06E26">
              <w:rPr>
                <w:rFonts w:ascii="Arial" w:hAnsi="Arial" w:cs="Arial"/>
                <w:i/>
                <w:sz w:val="12"/>
                <w:szCs w:val="14"/>
              </w:rPr>
              <w:t>Nombre Completo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9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  <w:r w:rsidRPr="00E06E26">
              <w:rPr>
                <w:rFonts w:ascii="Arial" w:hAnsi="Arial" w:cs="Arial"/>
                <w:i/>
                <w:sz w:val="12"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  <w:r w:rsidRPr="00E06E26">
              <w:rPr>
                <w:rFonts w:ascii="Arial" w:hAnsi="Arial" w:cs="Arial"/>
                <w:i/>
                <w:sz w:val="12"/>
                <w:szCs w:val="14"/>
              </w:rPr>
              <w:t>Dependencia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1B03F6" w:rsidRDefault="001B03F6" w:rsidP="0018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F6" w:rsidRPr="00E06E26" w:rsidTr="00185110">
        <w:trPr>
          <w:trHeight w:val="332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Encargados de atender consultas</w:t>
            </w:r>
          </w:p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Administrativas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Jacqueline G. Chura Valero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14"/>
              </w:rPr>
            </w:pPr>
            <w:r w:rsidRPr="00E06E26">
              <w:rPr>
                <w:rFonts w:ascii="Arial" w:hAnsi="Arial" w:cs="Arial"/>
                <w:color w:val="0000FF"/>
                <w:sz w:val="18"/>
                <w:szCs w:val="14"/>
              </w:rPr>
              <w:t>Profesional en Compras y Contrataciones CL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14"/>
              </w:rPr>
            </w:pPr>
            <w:r w:rsidRPr="00E06E26">
              <w:rPr>
                <w:rFonts w:ascii="Arial" w:hAnsi="Arial" w:cs="Arial"/>
                <w:sz w:val="18"/>
                <w:szCs w:val="14"/>
              </w:rPr>
              <w:t>Dpto. de Compras y Contrataciones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</w:tr>
      <w:tr w:rsidR="001B03F6" w:rsidRPr="00E06E26" w:rsidTr="00185110">
        <w:trPr>
          <w:trHeight w:val="238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Encargados de atender consultas</w:t>
            </w:r>
          </w:p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Técnicas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</w:rPr>
            </w:pP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Omar Lobaton Bustillos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Ingeniero de Mantenimiento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Gerencia de Sistemas</w:t>
            </w:r>
          </w:p>
        </w:tc>
        <w:tc>
          <w:tcPr>
            <w:tcW w:w="18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</w:rPr>
            </w:pPr>
          </w:p>
        </w:tc>
      </w:tr>
      <w:tr w:rsidR="001B03F6" w:rsidRPr="00E06E26" w:rsidTr="00185110">
        <w:trPr>
          <w:trHeight w:val="277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jc w:val="both"/>
              <w:rPr>
                <w:rFonts w:eastAsia="Times New Roman"/>
                <w:color w:val="0000FF"/>
                <w:szCs w:val="16"/>
              </w:rPr>
            </w:pPr>
            <w:r w:rsidRPr="00E06E26">
              <w:rPr>
                <w:rFonts w:eastAsia="Times New Roman"/>
                <w:color w:val="0000FF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8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cantSplit/>
        </w:trPr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trHeight w:val="48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B03F6" w:rsidRPr="00E06E26" w:rsidRDefault="001B03F6" w:rsidP="00191B3B">
            <w:pPr>
              <w:widowControl w:val="0"/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 w:rsidRPr="00E06E26">
              <w:rPr>
                <w:rFonts w:ascii="Arial" w:hAnsi="Arial" w:cs="Arial"/>
                <w:color w:val="0000FF"/>
                <w:sz w:val="18"/>
                <w:szCs w:val="14"/>
              </w:rPr>
              <w:t>2409090  – Interno 471</w:t>
            </w:r>
            <w:r w:rsidR="00191B3B">
              <w:rPr>
                <w:rFonts w:ascii="Arial" w:hAnsi="Arial" w:cs="Arial"/>
                <w:color w:val="0000FF"/>
                <w:sz w:val="18"/>
                <w:szCs w:val="14"/>
              </w:rPr>
              <w:t>3</w:t>
            </w:r>
            <w:bookmarkStart w:id="0" w:name="_GoBack"/>
            <w:bookmarkEnd w:id="0"/>
            <w:r w:rsidRPr="00E06E26">
              <w:rPr>
                <w:rFonts w:ascii="Arial" w:hAnsi="Arial" w:cs="Arial"/>
                <w:color w:val="0000FF"/>
                <w:sz w:val="18"/>
                <w:szCs w:val="14"/>
              </w:rPr>
              <w:t>; 4717 (Consultas administrativas) – 1107 – 1119 (Consultas Técnicas)</w:t>
            </w:r>
          </w:p>
        </w:tc>
        <w:tc>
          <w:tcPr>
            <w:tcW w:w="18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63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 w:rsidRPr="00E06E26">
              <w:rPr>
                <w:rFonts w:eastAsia="Times New Roman"/>
                <w:szCs w:val="16"/>
              </w:rPr>
              <w:t>2406922 – 2407368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B03F6" w:rsidRPr="00E06E26" w:rsidTr="00185110"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  <w:lang w:val="pt-BR"/>
              </w:rPr>
            </w:pPr>
            <w:proofErr w:type="gramStart"/>
            <w:r w:rsidRPr="00E06E26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>jchura</w:t>
            </w:r>
            <w:proofErr w:type="gramEnd"/>
            <w:hyperlink r:id="rId10" w:history="1">
              <w:r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@bcb.gob.bo</w:t>
              </w:r>
            </w:hyperlink>
            <w:r w:rsidRPr="00E06E26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r w:rsidRPr="00E06E26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>mcuba</w:t>
            </w:r>
            <w:hyperlink r:id="rId11" w:history="1">
              <w:r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@bcb.gob.bo</w:t>
              </w:r>
            </w:hyperlink>
            <w:r w:rsidRPr="00E06E26">
              <w:rPr>
                <w:rFonts w:ascii="Arial" w:hAnsi="Arial" w:cs="Arial"/>
                <w:color w:val="0000FF"/>
                <w:sz w:val="18"/>
                <w:lang w:val="pt-BR"/>
              </w:rPr>
              <w:t xml:space="preserve">  (Consultas administrativas)</w:t>
            </w:r>
          </w:p>
          <w:p w:rsidR="001B03F6" w:rsidRPr="00E06E26" w:rsidRDefault="0076247E" w:rsidP="00185110">
            <w:pPr>
              <w:widowControl w:val="0"/>
              <w:rPr>
                <w:rFonts w:ascii="Arial" w:hAnsi="Arial" w:cs="Arial"/>
                <w:color w:val="0000FF"/>
                <w:sz w:val="18"/>
                <w:lang w:val="pt-BR"/>
              </w:rPr>
            </w:pPr>
            <w:hyperlink r:id="rId12" w:history="1">
              <w:r w:rsidR="001B03F6"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OLobaton@bcb.gob.bo</w:t>
              </w:r>
            </w:hyperlink>
            <w:r w:rsidR="001B03F6" w:rsidRPr="00E06E26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hyperlink r:id="rId13" w:history="1">
              <w:r w:rsidR="001B03F6"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GAlvarez@bcb.gob.bo</w:t>
              </w:r>
            </w:hyperlink>
            <w:r w:rsidR="001B03F6" w:rsidRPr="00E06E26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 xml:space="preserve"> </w:t>
            </w:r>
            <w:r w:rsidR="001B03F6" w:rsidRPr="00E06E26">
              <w:rPr>
                <w:rFonts w:ascii="Arial" w:hAnsi="Arial" w:cs="Arial"/>
                <w:color w:val="0000FF"/>
                <w:sz w:val="18"/>
                <w:lang w:val="pt-BR"/>
              </w:rPr>
              <w:t>(Consultas Técnicas)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03F6" w:rsidTr="00185110"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9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E6766B">
        <w:trPr>
          <w:trHeight w:val="1402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6.9pt;height:56.9pt" o:ole="">
                  <v:imagedata r:id="rId8" o:title=""/>
                </v:shape>
                <o:OLEObject Type="Embed" ProgID="Unknown" ShapeID="_x0000_i1026" DrawAspect="Content" ObjectID="_1401177994" r:id="rId14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C05FF5" w:rsidP="00001E75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P Nº 032/2012 – </w:t>
            </w:r>
            <w:r w:rsidR="00001E75">
              <w:rPr>
                <w:rFonts w:ascii="Arial" w:hAnsi="Arial" w:cs="Arial"/>
                <w:color w:val="FFFFFF"/>
                <w:lang w:eastAsia="en-US"/>
              </w:rPr>
              <w:t>2</w:t>
            </w:r>
            <w:r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1B03F6" w:rsidRDefault="001B03F6" w:rsidP="00A06993">
      <w:pPr>
        <w:jc w:val="both"/>
        <w:rPr>
          <w:rFonts w:ascii="Arial" w:hAnsi="Arial" w:cs="Arial"/>
          <w:i/>
          <w:iCs/>
          <w:sz w:val="16"/>
          <w:szCs w:val="14"/>
        </w:rPr>
      </w:pPr>
    </w:p>
    <w:tbl>
      <w:tblPr>
        <w:tblW w:w="9780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07"/>
        <w:gridCol w:w="142"/>
        <w:gridCol w:w="142"/>
        <w:gridCol w:w="992"/>
        <w:gridCol w:w="142"/>
        <w:gridCol w:w="141"/>
        <w:gridCol w:w="567"/>
        <w:gridCol w:w="142"/>
        <w:gridCol w:w="2574"/>
        <w:gridCol w:w="177"/>
      </w:tblGrid>
      <w:tr w:rsidR="00001E75" w:rsidRPr="00C26B67" w:rsidTr="00157AC0">
        <w:trPr>
          <w:jc w:val="center"/>
        </w:trPr>
        <w:tc>
          <w:tcPr>
            <w:tcW w:w="97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001E75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CRONOGRAMA DE PLAZOS</w:t>
            </w:r>
          </w:p>
          <w:p w:rsidR="00001E75" w:rsidRDefault="00001E75" w:rsidP="00157AC0">
            <w:pPr>
              <w:spacing w:line="276" w:lineRule="auto"/>
              <w:ind w:left="36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El cronograma de plazos previsto para el proceso de contratación, es el siguiente:</w:t>
            </w:r>
          </w:p>
        </w:tc>
      </w:tr>
      <w:tr w:rsidR="00001E75" w:rsidRPr="00C26B67" w:rsidTr="00157AC0">
        <w:trPr>
          <w:cantSplit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#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LUGAR Y DIRECCIÓN</w:t>
            </w:r>
          </w:p>
        </w:tc>
      </w:tr>
      <w:tr w:rsidR="00001E75" w:rsidRPr="00C26B67" w:rsidTr="00157AC0">
        <w:trPr>
          <w:cantSplit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1E75" w:rsidRDefault="00001E75" w:rsidP="00157AC0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1E75" w:rsidRDefault="00001E75" w:rsidP="00157AC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1E75" w:rsidRDefault="00001E75" w:rsidP="00157AC0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1E75" w:rsidRDefault="00001E75" w:rsidP="00157AC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1E75" w:rsidRPr="00C26B67" w:rsidTr="00157AC0">
        <w:trPr>
          <w:trHeight w:val="5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E75" w:rsidRDefault="00001E75" w:rsidP="00157AC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16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15.06.12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01E75" w:rsidRPr="00C26B67" w:rsidTr="00157AC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Consultas Escritas*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Pr="00FC79F2" w:rsidRDefault="00001E75" w:rsidP="00191B3B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  <w:r w:rsidR="00191B3B">
              <w:rPr>
                <w:rFonts w:ascii="Arial" w:hAnsi="Arial" w:cs="Arial"/>
                <w:color w:val="0000FF"/>
                <w:sz w:val="18"/>
              </w:rPr>
              <w:t>2</w:t>
            </w:r>
            <w:r>
              <w:rPr>
                <w:rFonts w:ascii="Arial" w:hAnsi="Arial" w:cs="Arial"/>
                <w:color w:val="0000FF"/>
                <w:sz w:val="18"/>
              </w:rPr>
              <w:t>.06.12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Ventanilla Única de Correspondencia – Planta Baja del Edificio Principal del BCB.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Reunión de Aclaración*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Pr="00FC79F2" w:rsidRDefault="00001E75" w:rsidP="00157AC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25.06.12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Default="00191B3B" w:rsidP="00157AC0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10</w:t>
            </w:r>
            <w:r w:rsidR="00001E75">
              <w:rPr>
                <w:rFonts w:ascii="Arial" w:hAnsi="Arial" w:cs="Arial"/>
                <w:color w:val="0000FF"/>
                <w:sz w:val="18"/>
              </w:rPr>
              <w:t>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1E75" w:rsidRDefault="00001E75" w:rsidP="00157AC0">
            <w:pPr>
              <w:pStyle w:val="Tabla"/>
              <w:spacing w:before="0" w:line="276" w:lineRule="auto"/>
              <w:outlineLvl w:val="9"/>
              <w:rPr>
                <w:rFonts w:cs="Arial"/>
                <w:kern w:val="0"/>
                <w:sz w:val="18"/>
                <w:szCs w:val="16"/>
                <w:lang w:val="es-ES" w:eastAsia="en-US"/>
              </w:rPr>
            </w:pPr>
            <w:r>
              <w:rPr>
                <w:rFonts w:cs="Arial"/>
                <w:kern w:val="0"/>
                <w:sz w:val="18"/>
                <w:szCs w:val="16"/>
                <w:lang w:val="es-ES" w:eastAsia="en-US"/>
              </w:rPr>
              <w:t xml:space="preserve">Departamento de Compras y Contrataciones Piso 7 del BCB, </w:t>
            </w:r>
            <w:r>
              <w:rPr>
                <w:rFonts w:cs="Arial"/>
                <w:sz w:val="18"/>
                <w:lang w:eastAsia="en-US"/>
              </w:rPr>
              <w:t>Calle Ayacucho esquina Mercado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trHeight w:val="7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Pr="00FC79F2" w:rsidRDefault="00191B3B" w:rsidP="00157AC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29</w:t>
            </w:r>
            <w:r w:rsidR="00001E75">
              <w:rPr>
                <w:rFonts w:ascii="Arial" w:hAnsi="Arial" w:cs="Arial"/>
                <w:color w:val="0000FF"/>
                <w:sz w:val="18"/>
              </w:rPr>
              <w:t>.06.12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Default="00191B3B" w:rsidP="00157AC0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</w:t>
            </w:r>
            <w:r w:rsidR="00001E75">
              <w:rPr>
                <w:rFonts w:ascii="Arial" w:hAnsi="Arial" w:cs="Arial"/>
                <w:color w:val="0000FF"/>
                <w:sz w:val="18"/>
              </w:rPr>
              <w:t>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Presentación de Cotizaciones</w:t>
            </w:r>
          </w:p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Ventanilla Única de Correspondencia – Planta Baja del Edificio Principal del BCB.</w:t>
            </w:r>
          </w:p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4"/>
                <w:lang w:eastAsia="en-US"/>
              </w:rPr>
            </w:pPr>
          </w:p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Apertura de Sobres</w:t>
            </w:r>
          </w:p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</w:p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color w:val="0000FF"/>
                <w:sz w:val="18"/>
                <w:lang w:eastAsia="en-US"/>
              </w:rPr>
            </w:pPr>
          </w:p>
          <w:p w:rsidR="00001E75" w:rsidRDefault="00001E75" w:rsidP="00157AC0">
            <w:pPr>
              <w:spacing w:line="276" w:lineRule="auto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30.07.12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color w:val="0000FF"/>
                <w:sz w:val="18"/>
                <w:lang w:eastAsia="en-US"/>
              </w:rPr>
            </w:pPr>
          </w:p>
          <w:p w:rsidR="00001E75" w:rsidRDefault="00001E75" w:rsidP="00157AC0">
            <w:pPr>
              <w:spacing w:line="276" w:lineRule="auto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01.08.12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10.08.12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trHeight w:val="53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001E75" w:rsidRPr="00C26B67" w:rsidTr="00157AC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color w:val="0000FF"/>
                <w:sz w:val="18"/>
                <w:lang w:eastAsia="en-US"/>
              </w:rPr>
            </w:pPr>
          </w:p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24.08.12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01E75" w:rsidRPr="00C26B67" w:rsidTr="00157AC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001E75" w:rsidRDefault="00001E75" w:rsidP="00157AC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1E75" w:rsidRDefault="00001E75" w:rsidP="00157AC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1E75" w:rsidRDefault="00001E75" w:rsidP="00157AC0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p w:rsidR="00E6766B" w:rsidRDefault="00E6766B" w:rsidP="00A06993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</w:p>
    <w:p w:rsidR="00922007" w:rsidRDefault="00922007" w:rsidP="00A06993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t xml:space="preserve"> (*) Esta fecha es fija en el proceso de contratación</w:t>
      </w:r>
    </w:p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B8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7E" w:rsidRDefault="0076247E" w:rsidP="005D1544">
      <w:r>
        <w:separator/>
      </w:r>
    </w:p>
  </w:endnote>
  <w:endnote w:type="continuationSeparator" w:id="0">
    <w:p w:rsidR="0076247E" w:rsidRDefault="0076247E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7E" w:rsidRDefault="0076247E" w:rsidP="005D1544">
      <w:r>
        <w:separator/>
      </w:r>
    </w:p>
  </w:footnote>
  <w:footnote w:type="continuationSeparator" w:id="0">
    <w:p w:rsidR="0076247E" w:rsidRDefault="0076247E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01E75"/>
    <w:rsid w:val="000116F6"/>
    <w:rsid w:val="00022B40"/>
    <w:rsid w:val="000472FE"/>
    <w:rsid w:val="00056329"/>
    <w:rsid w:val="000620E7"/>
    <w:rsid w:val="00085D76"/>
    <w:rsid w:val="000A7FF6"/>
    <w:rsid w:val="000F18DB"/>
    <w:rsid w:val="00103296"/>
    <w:rsid w:val="00122645"/>
    <w:rsid w:val="00135DBB"/>
    <w:rsid w:val="00140278"/>
    <w:rsid w:val="00142FF4"/>
    <w:rsid w:val="001876A5"/>
    <w:rsid w:val="00191B3B"/>
    <w:rsid w:val="00197E7A"/>
    <w:rsid w:val="001A1CE9"/>
    <w:rsid w:val="001B03F6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D3220"/>
    <w:rsid w:val="002E562C"/>
    <w:rsid w:val="002F50C9"/>
    <w:rsid w:val="00301D19"/>
    <w:rsid w:val="00307927"/>
    <w:rsid w:val="00314752"/>
    <w:rsid w:val="0032290D"/>
    <w:rsid w:val="003259A1"/>
    <w:rsid w:val="00331AEC"/>
    <w:rsid w:val="003716CE"/>
    <w:rsid w:val="003A2E44"/>
    <w:rsid w:val="003A724F"/>
    <w:rsid w:val="003F6725"/>
    <w:rsid w:val="0041160A"/>
    <w:rsid w:val="0044711A"/>
    <w:rsid w:val="0044729E"/>
    <w:rsid w:val="004519B8"/>
    <w:rsid w:val="00481826"/>
    <w:rsid w:val="0049771E"/>
    <w:rsid w:val="004C31FD"/>
    <w:rsid w:val="00520905"/>
    <w:rsid w:val="00530E02"/>
    <w:rsid w:val="00580BC8"/>
    <w:rsid w:val="0058518F"/>
    <w:rsid w:val="005977C7"/>
    <w:rsid w:val="005A02D0"/>
    <w:rsid w:val="005B6AFD"/>
    <w:rsid w:val="005D1544"/>
    <w:rsid w:val="005E3564"/>
    <w:rsid w:val="005E3DC0"/>
    <w:rsid w:val="006023ED"/>
    <w:rsid w:val="00615757"/>
    <w:rsid w:val="00615FDC"/>
    <w:rsid w:val="00644D3D"/>
    <w:rsid w:val="006801E3"/>
    <w:rsid w:val="006F37C3"/>
    <w:rsid w:val="006F50C4"/>
    <w:rsid w:val="007132CC"/>
    <w:rsid w:val="007462CB"/>
    <w:rsid w:val="0074709D"/>
    <w:rsid w:val="0076247E"/>
    <w:rsid w:val="0077207E"/>
    <w:rsid w:val="007D48EB"/>
    <w:rsid w:val="007F4849"/>
    <w:rsid w:val="00806FC0"/>
    <w:rsid w:val="00811CFB"/>
    <w:rsid w:val="008167F2"/>
    <w:rsid w:val="00820E67"/>
    <w:rsid w:val="00834EBD"/>
    <w:rsid w:val="0084669C"/>
    <w:rsid w:val="0085178E"/>
    <w:rsid w:val="0086300E"/>
    <w:rsid w:val="008732EA"/>
    <w:rsid w:val="00893063"/>
    <w:rsid w:val="008944EF"/>
    <w:rsid w:val="008B3481"/>
    <w:rsid w:val="008B6D83"/>
    <w:rsid w:val="008D411F"/>
    <w:rsid w:val="008D5665"/>
    <w:rsid w:val="009213F1"/>
    <w:rsid w:val="00922007"/>
    <w:rsid w:val="00947C3C"/>
    <w:rsid w:val="009761E0"/>
    <w:rsid w:val="009858C4"/>
    <w:rsid w:val="009A2C4B"/>
    <w:rsid w:val="009B5BA2"/>
    <w:rsid w:val="009D3845"/>
    <w:rsid w:val="009F519B"/>
    <w:rsid w:val="009F61E9"/>
    <w:rsid w:val="00A06993"/>
    <w:rsid w:val="00A16984"/>
    <w:rsid w:val="00A96E83"/>
    <w:rsid w:val="00AB03D6"/>
    <w:rsid w:val="00B03E8C"/>
    <w:rsid w:val="00B243A6"/>
    <w:rsid w:val="00B47F9E"/>
    <w:rsid w:val="00B83287"/>
    <w:rsid w:val="00B8518C"/>
    <w:rsid w:val="00B9200E"/>
    <w:rsid w:val="00BC61C7"/>
    <w:rsid w:val="00BE08AA"/>
    <w:rsid w:val="00C05FF5"/>
    <w:rsid w:val="00C10429"/>
    <w:rsid w:val="00C21D73"/>
    <w:rsid w:val="00C61894"/>
    <w:rsid w:val="00C62CF9"/>
    <w:rsid w:val="00C74FED"/>
    <w:rsid w:val="00C8004A"/>
    <w:rsid w:val="00C91F35"/>
    <w:rsid w:val="00C93801"/>
    <w:rsid w:val="00C94B9E"/>
    <w:rsid w:val="00C968F5"/>
    <w:rsid w:val="00CC3285"/>
    <w:rsid w:val="00D53BA7"/>
    <w:rsid w:val="00D703FB"/>
    <w:rsid w:val="00D91593"/>
    <w:rsid w:val="00DF19C3"/>
    <w:rsid w:val="00E6766B"/>
    <w:rsid w:val="00E85EC9"/>
    <w:rsid w:val="00E91B04"/>
    <w:rsid w:val="00E979DE"/>
    <w:rsid w:val="00EB66A0"/>
    <w:rsid w:val="00EC14AA"/>
    <w:rsid w:val="00EC2477"/>
    <w:rsid w:val="00EE1887"/>
    <w:rsid w:val="00EE6F4D"/>
    <w:rsid w:val="00F02DCA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obaton@bcb.gob.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hura@bcb.gov.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2</cp:revision>
  <cp:lastPrinted>2012-06-14T15:11:00Z</cp:lastPrinted>
  <dcterms:created xsi:type="dcterms:W3CDTF">2012-06-14T15:20:00Z</dcterms:created>
  <dcterms:modified xsi:type="dcterms:W3CDTF">2012-06-14T15:20:00Z</dcterms:modified>
</cp:coreProperties>
</file>