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922007" w:rsidTr="00FD2612">
        <w:trPr>
          <w:trHeight w:val="124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56.45pt" o:ole="">
                  <v:imagedata r:id="rId9" o:title=""/>
                </v:shape>
                <o:OLEObject Type="Embed" ProgID="Unknown" ShapeID="_x0000_i1025" DrawAspect="Content" ObjectID="_1402411098" r:id="rId10"/>
              </w:object>
            </w:r>
          </w:p>
        </w:tc>
        <w:tc>
          <w:tcPr>
            <w:tcW w:w="8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515945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515945">
              <w:rPr>
                <w:rFonts w:ascii="Arial" w:hAnsi="Arial" w:cs="Arial"/>
                <w:color w:val="FFFFFF"/>
                <w:lang w:eastAsia="en-US"/>
              </w:rPr>
              <w:t>49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785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15"/>
        <w:gridCol w:w="14"/>
        <w:gridCol w:w="105"/>
        <w:gridCol w:w="32"/>
        <w:gridCol w:w="109"/>
        <w:gridCol w:w="29"/>
        <w:gridCol w:w="8"/>
        <w:gridCol w:w="226"/>
        <w:gridCol w:w="70"/>
        <w:gridCol w:w="297"/>
        <w:gridCol w:w="297"/>
        <w:gridCol w:w="297"/>
        <w:gridCol w:w="297"/>
        <w:gridCol w:w="297"/>
        <w:gridCol w:w="297"/>
        <w:gridCol w:w="113"/>
        <w:gridCol w:w="192"/>
        <w:gridCol w:w="110"/>
        <w:gridCol w:w="187"/>
        <w:gridCol w:w="52"/>
        <w:gridCol w:w="245"/>
        <w:gridCol w:w="301"/>
        <w:gridCol w:w="9"/>
        <w:gridCol w:w="140"/>
        <w:gridCol w:w="148"/>
        <w:gridCol w:w="297"/>
        <w:gridCol w:w="297"/>
        <w:gridCol w:w="130"/>
        <w:gridCol w:w="73"/>
        <w:gridCol w:w="93"/>
        <w:gridCol w:w="48"/>
        <w:gridCol w:w="20"/>
        <w:gridCol w:w="229"/>
        <w:gridCol w:w="297"/>
        <w:gridCol w:w="297"/>
        <w:gridCol w:w="79"/>
        <w:gridCol w:w="218"/>
        <w:gridCol w:w="297"/>
        <w:gridCol w:w="271"/>
        <w:gridCol w:w="30"/>
        <w:gridCol w:w="86"/>
        <w:gridCol w:w="66"/>
        <w:gridCol w:w="10"/>
      </w:tblGrid>
      <w:tr w:rsidR="00FD2612" w:rsidTr="00FD2612">
        <w:trPr>
          <w:gridAfter w:val="1"/>
          <w:wAfter w:w="10" w:type="dxa"/>
        </w:trPr>
        <w:tc>
          <w:tcPr>
            <w:tcW w:w="9775" w:type="dxa"/>
            <w:gridSpan w:val="43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D2612" w:rsidRDefault="00FD2612" w:rsidP="00FD2612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</w:t>
            </w:r>
            <w:r>
              <w:rPr>
                <w:rFonts w:ascii="Arial" w:hAnsi="Arial" w:cs="Arial"/>
                <w:b/>
                <w:sz w:val="18"/>
              </w:rPr>
              <w:tab/>
              <w:t>CONVOCATORIA</w:t>
            </w:r>
          </w:p>
          <w:p w:rsidR="00FD2612" w:rsidRDefault="00FD2612" w:rsidP="00BA6611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cotizaciones para el siguiente proceso:</w:t>
            </w: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4D34A7" w:rsidRDefault="00FD2612" w:rsidP="00BA6611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smartTag w:uri="urn:schemas-microsoft-com:office:smarttags" w:element="PersonName">
              <w:r w:rsidRPr="004D34A7">
                <w:rPr>
                  <w:rFonts w:ascii="Arial" w:hAnsi="Arial" w:cs="Arial"/>
                  <w:b/>
                  <w:sz w:val="18"/>
                </w:rPr>
                <w:t>Banco Central de Bolivia</w:t>
              </w:r>
            </w:smartTag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  <w:trHeight w:val="152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302A7B" w:rsidRDefault="008F5905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302A7B" w:rsidRDefault="008F5905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302A7B" w:rsidRDefault="008F5905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302A7B" w:rsidRDefault="008F5905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302A7B" w:rsidRDefault="008F5905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302A7B" w:rsidRDefault="008F5905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bookmarkStart w:id="0" w:name="_GoBack"/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BF17D7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 w:rsidRPr="00BF17D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D2612" w:rsidRPr="00BF17D7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 w:rsidRPr="00BF17D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BF17D7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 w:rsidRPr="00BF17D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  <w:trHeight w:val="224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25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– C N° 049/2012-1C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4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FD2612" w:rsidTr="00FD2612">
        <w:trPr>
          <w:gridAfter w:val="1"/>
          <w:wAfter w:w="10" w:type="dxa"/>
          <w:trHeight w:val="576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D2612" w:rsidRPr="006A1673" w:rsidRDefault="00FD2612" w:rsidP="00BA6611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285790">
              <w:rPr>
                <w:rFonts w:ascii="Arial" w:hAnsi="Arial" w:cs="Arial"/>
                <w:b/>
                <w:bCs/>
                <w:color w:val="0000FF"/>
                <w:sz w:val="18"/>
              </w:rPr>
              <w:t>“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SERVICIO DE FUMIGACIÓN Y SANITIZACIÓN DE AMBIENTES DEL EDIFICIO BCB FASE 1</w:t>
            </w:r>
            <w:r w:rsidRPr="00E71ABC">
              <w:rPr>
                <w:rFonts w:ascii="Arial" w:hAnsi="Arial" w:cs="Arial"/>
                <w:b/>
                <w:bCs/>
                <w:color w:val="0000FF"/>
                <w:sz w:val="18"/>
              </w:rPr>
              <w:t>”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gridAfter w:val="1"/>
          <w:wAfter w:w="10" w:type="dxa"/>
          <w:trHeight w:val="54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251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Calidad, Propuesta Técnica y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Calidad</w:t>
            </w:r>
          </w:p>
        </w:tc>
        <w:tc>
          <w:tcPr>
            <w:tcW w:w="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D2612" w:rsidRDefault="00FD2612" w:rsidP="00BA661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Presupuesto Fijo</w:t>
            </w:r>
          </w:p>
        </w:tc>
      </w:tr>
      <w:tr w:rsidR="00FD2612" w:rsidTr="00FD2612">
        <w:trPr>
          <w:gridAfter w:val="1"/>
          <w:wAfter w:w="10" w:type="dxa"/>
          <w:cantSplit/>
        </w:trPr>
        <w:tc>
          <w:tcPr>
            <w:tcW w:w="9775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4"/>
              </w:rPr>
            </w:pPr>
          </w:p>
        </w:tc>
      </w:tr>
      <w:tr w:rsidR="00FD2612" w:rsidTr="00FD2612">
        <w:trPr>
          <w:gridAfter w:val="1"/>
          <w:wAfter w:w="10" w:type="dxa"/>
          <w:cantSplit/>
          <w:trHeight w:val="26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Menor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D2612" w:rsidRDefault="00FD2612" w:rsidP="00BA6611">
            <w:pPr>
              <w:ind w:right="-33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703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D2612" w:rsidRDefault="003B1009" w:rsidP="00BA661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</w:t>
            </w:r>
            <w:r w:rsidR="00FD2612">
              <w:rPr>
                <w:rFonts w:ascii="Arial" w:hAnsi="Arial" w:cs="Arial"/>
                <w:b/>
                <w:bCs/>
                <w:sz w:val="18"/>
              </w:rPr>
              <w:t>) Precio Evaluado Mas Bajo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2612" w:rsidRDefault="00FD2612" w:rsidP="00BA6611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9775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el TOTAL</w:t>
            </w:r>
            <w:r w:rsidR="00795BAD" w:rsidRPr="00795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BAD" w:rsidRPr="00795BAD">
              <w:rPr>
                <w:rFonts w:ascii="Arial" w:hAnsi="Arial" w:cs="Arial"/>
                <w:sz w:val="18"/>
                <w:szCs w:val="18"/>
              </w:rPr>
              <w:t>del servicio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9775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  <w:trHeight w:val="411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D2612" w:rsidRDefault="00FD2612" w:rsidP="00795BAD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 xml:space="preserve">Bs28.600.00 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gridAfter w:val="1"/>
          <w:wAfter w:w="10" w:type="dxa"/>
        </w:trPr>
        <w:tc>
          <w:tcPr>
            <w:tcW w:w="9775" w:type="dxa"/>
            <w:gridSpan w:val="4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gridAfter w:val="1"/>
          <w:wAfter w:w="10" w:type="dxa"/>
          <w:trHeight w:val="1461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proponente adjudicado deberá constituir la Garantía de Cumplimiento de Contrato por el 7% del monto del contrato, el cual podrá ser una de las señaladas en el Art. 20 de las NB-SABS, (Boleta de Garantía, Boleta de Garantía a Primer Requerimiento, Póliza de Seguro de Caución a Primer Requerimiento), salvo para las Micro y Pequeñas Empresas, Asociaciones de Pequeñas Productores Urbanos y Rurales y Organizaciones Económico Campesinas, cuyo monto será del 3.5% del monto del contrato.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rPr>
          <w:cantSplit/>
          <w:trHeight w:val="222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4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Contrato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FD2612" w:rsidRDefault="00FD2612" w:rsidP="00BA6611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795BAD">
              <w:rPr>
                <w:rFonts w:ascii="Arial" w:hAnsi="Arial" w:cs="Arial"/>
                <w:i/>
                <w:sz w:val="18"/>
                <w:szCs w:val="18"/>
              </w:rPr>
              <w:t>de acuerdo al clasificador vigente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  <w:szCs w:val="2"/>
              </w:rPr>
            </w:pPr>
          </w:p>
          <w:p w:rsidR="00FD2612" w:rsidRDefault="00FD2612" w:rsidP="00BA66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rPr>
          <w:trHeight w:val="268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Período de prestación del servicio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color w:val="0000FF"/>
                <w:sz w:val="18"/>
                <w:szCs w:val="2"/>
              </w:rPr>
            </w:pPr>
          </w:p>
        </w:tc>
        <w:tc>
          <w:tcPr>
            <w:tcW w:w="634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FD2612" w:rsidRPr="00E71ABC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 w:rsidRPr="00E71ABC">
              <w:rPr>
                <w:rFonts w:ascii="Arial" w:hAnsi="Arial" w:cs="Arial"/>
                <w:sz w:val="18"/>
                <w:szCs w:val="18"/>
              </w:rPr>
              <w:t>Cuarenta (40) días calendario, plazo que correrá desde la fecha de firma del contrato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FD2612" w:rsidTr="00FD2612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2612" w:rsidTr="00FD2612">
        <w:tc>
          <w:tcPr>
            <w:tcW w:w="9785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B.</w:t>
            </w:r>
            <w:r>
              <w:rPr>
                <w:rFonts w:ascii="Arial" w:hAnsi="Arial" w:cs="Arial"/>
                <w:b/>
                <w:sz w:val="18"/>
              </w:rPr>
              <w:tab/>
              <w:t>INFORMACION DEL DOCUMENTO BASE DE CONTRATACION (DBC)</w:t>
            </w:r>
          </w:p>
          <w:p w:rsidR="00FD2612" w:rsidRDefault="00FD2612" w:rsidP="00BA6611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FD2612" w:rsidTr="00FD2612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FD2612" w:rsidTr="00FD2612">
        <w:trPr>
          <w:trHeight w:val="267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pStyle w:val="Encabezado"/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Pr="00515945" w:rsidRDefault="00FD2612" w:rsidP="00BA66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945">
              <w:rPr>
                <w:rFonts w:ascii="Arial" w:hAnsi="Arial" w:cs="Arial"/>
                <w:sz w:val="18"/>
                <w:szCs w:val="18"/>
              </w:rPr>
              <w:t>De horas 08:30 a horas 16:30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trHeight w:val="74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612" w:rsidRPr="00515945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5945">
              <w:rPr>
                <w:rFonts w:ascii="Arial" w:hAnsi="Arial" w:cs="Arial"/>
                <w:i/>
                <w:sz w:val="18"/>
                <w:szCs w:val="18"/>
              </w:rPr>
              <w:t>Nombre Completo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612" w:rsidRPr="00515945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612" w:rsidRPr="00515945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5945">
              <w:rPr>
                <w:rFonts w:ascii="Arial" w:hAnsi="Arial" w:cs="Arial"/>
                <w:i/>
                <w:sz w:val="18"/>
                <w:szCs w:val="18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612" w:rsidRPr="00515945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612" w:rsidRPr="00515945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5945">
              <w:rPr>
                <w:rFonts w:ascii="Arial" w:hAnsi="Arial" w:cs="Arial"/>
                <w:i/>
                <w:sz w:val="18"/>
                <w:szCs w:val="18"/>
              </w:rPr>
              <w:t>Dependencia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</w:rPr>
            </w:pPr>
          </w:p>
        </w:tc>
      </w:tr>
      <w:tr w:rsidR="00FD2612" w:rsidTr="00FD2612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trHeight w:val="540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Encargado de atender consultas administrativas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Jacqueline Chura Valero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Profesional en Compras y Contrataciones - CL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Departamento de Compras y Contrataciones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trHeight w:val="540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Encargado de atender consultas técnicas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Lizeth del Barrio del Carpio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Supervisor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Departamento de Infraestructura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Piso 7 del Edificio Principal del BCB, ubicado en la Calle Ayacucho esquina Mercado. La Paz – Bolivia</w:t>
            </w: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cantSplit/>
        </w:trPr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4"/>
              </w:rPr>
            </w:pPr>
          </w:p>
        </w:tc>
      </w:tr>
      <w:tr w:rsidR="00FD2612" w:rsidTr="00FD2612">
        <w:trPr>
          <w:trHeight w:val="233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2409090 Internos 4708 - 4717</w:t>
            </w: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D2612" w:rsidRDefault="00FD2612" w:rsidP="00BA6611"/>
        </w:tc>
      </w:tr>
      <w:tr w:rsidR="00FD2612" w:rsidTr="00FD2612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trHeight w:val="214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2406922 – 2407368             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D2612" w:rsidTr="00FD2612">
        <w:trPr>
          <w:trHeight w:val="329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  <w:lang w:val="pt-BR"/>
              </w:rPr>
            </w:pPr>
            <w:hyperlink r:id="rId11" w:history="1">
              <w:r w:rsidRPr="006B07CA">
                <w:rPr>
                  <w:rStyle w:val="Hipervnculo"/>
                  <w:rFonts w:ascii="Arial" w:hAnsi="Arial" w:cs="Arial"/>
                  <w:sz w:val="18"/>
                  <w:lang w:val="pt-BR"/>
                </w:rPr>
                <w:t>jchura@bcb.gob.bo</w:t>
              </w:r>
            </w:hyperlink>
            <w:r w:rsidRPr="006B07CA">
              <w:rPr>
                <w:rFonts w:ascii="Arial" w:hAnsi="Arial" w:cs="Arial"/>
                <w:sz w:val="18"/>
                <w:lang w:val="pt-BR"/>
              </w:rPr>
              <w:t xml:space="preserve"> ó </w:t>
            </w:r>
            <w:hyperlink r:id="rId12" w:history="1">
              <w:r w:rsidRPr="006B07CA">
                <w:rPr>
                  <w:rStyle w:val="Hipervnculo"/>
                  <w:rFonts w:ascii="Arial" w:hAnsi="Arial" w:cs="Arial"/>
                  <w:sz w:val="18"/>
                  <w:lang w:val="pt-BR"/>
                </w:rPr>
                <w:t>gzavala@bcb.gob.bo</w:t>
              </w:r>
            </w:hyperlink>
            <w:r w:rsidRPr="006B07CA"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t>(Consultas Administrativas)</w:t>
            </w:r>
          </w:p>
          <w:p w:rsidR="00FD2612" w:rsidRPr="006B07CA" w:rsidRDefault="00FD2612" w:rsidP="00BA6611">
            <w:pPr>
              <w:rPr>
                <w:rFonts w:ascii="Arial" w:hAnsi="Arial" w:cs="Arial"/>
                <w:sz w:val="18"/>
              </w:rPr>
            </w:pPr>
            <w:hyperlink r:id="rId13" w:history="1">
              <w:r w:rsidRPr="006B07CA">
                <w:rPr>
                  <w:rStyle w:val="Hipervnculo"/>
                  <w:rFonts w:ascii="Arial" w:hAnsi="Arial" w:cs="Arial"/>
                  <w:sz w:val="18"/>
                </w:rPr>
                <w:t>ldelbarrio@bcb.gob.bo</w:t>
              </w:r>
            </w:hyperlink>
            <w:r w:rsidRPr="006B07CA">
              <w:rPr>
                <w:rFonts w:ascii="Arial" w:hAnsi="Arial" w:cs="Arial"/>
                <w:sz w:val="18"/>
              </w:rPr>
              <w:t xml:space="preserve"> (Consultas Técnicas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FD2612" w:rsidRPr="00351E7A" w:rsidRDefault="00FD2612" w:rsidP="00FD2612">
      <w:pPr>
        <w:jc w:val="both"/>
        <w:rPr>
          <w:rFonts w:ascii="Arial" w:hAnsi="Arial" w:cs="Arial"/>
          <w:sz w:val="8"/>
          <w:szCs w:val="18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FD2612" w:rsidRDefault="00FD2612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922007" w:rsidTr="00515945">
        <w:trPr>
          <w:trHeight w:val="168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6.45pt;height:56.45pt" o:ole="">
                  <v:imagedata r:id="rId9" o:title=""/>
                </v:shape>
                <o:OLEObject Type="Embed" ProgID="Unknown" ShapeID="_x0000_i1026" DrawAspect="Content" ObjectID="_1402411099" r:id="rId14"/>
              </w:objec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FD261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FD2612">
              <w:rPr>
                <w:rFonts w:ascii="Arial" w:hAnsi="Arial" w:cs="Arial"/>
                <w:color w:val="FFFFFF"/>
                <w:lang w:eastAsia="en-US"/>
              </w:rPr>
              <w:t>49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/2012 – 1C</w:t>
            </w:r>
          </w:p>
        </w:tc>
      </w:tr>
    </w:tbl>
    <w:p w:rsidR="005977C7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785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11"/>
        <w:gridCol w:w="142"/>
        <w:gridCol w:w="142"/>
        <w:gridCol w:w="993"/>
        <w:gridCol w:w="142"/>
        <w:gridCol w:w="141"/>
        <w:gridCol w:w="567"/>
        <w:gridCol w:w="142"/>
        <w:gridCol w:w="2575"/>
        <w:gridCol w:w="176"/>
      </w:tblGrid>
      <w:tr w:rsidR="00FD2612" w:rsidTr="00FD2612"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>
              <w:rPr>
                <w:rFonts w:ascii="Arial" w:hAnsi="Arial" w:cs="Arial"/>
                <w:b/>
                <w:sz w:val="18"/>
              </w:rPr>
              <w:tab/>
              <w:t>CRONOGRAMA DE PLAZOS</w:t>
            </w:r>
          </w:p>
          <w:p w:rsidR="00FD2612" w:rsidRDefault="00FD2612" w:rsidP="00BA6611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FD2612" w:rsidTr="00FD2612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FD2612" w:rsidTr="00FD2612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D2612" w:rsidRDefault="00FD2612" w:rsidP="00BA661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FD2612" w:rsidTr="00FD2612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612" w:rsidTr="00FD2612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Pr="00892B85" w:rsidRDefault="00FD2612" w:rsidP="00BA6611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29/06/12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cantSplit/>
          <w:trHeight w:val="67"/>
        </w:trPr>
        <w:tc>
          <w:tcPr>
            <w:tcW w:w="978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2"/>
              </w:rPr>
            </w:pPr>
          </w:p>
        </w:tc>
      </w:tr>
      <w:tr w:rsidR="00FD2612" w:rsidTr="00FD2612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Inspección Previa (no es obligatoria)*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05/07/12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612" w:rsidTr="00FD2612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612" w:rsidTr="00FD2612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Nueva 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11/07/12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FD2612" w:rsidRDefault="00FD2612" w:rsidP="00BA661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FD2612" w:rsidRDefault="00FD2612" w:rsidP="00BA661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FD2612" w:rsidRDefault="00FD2612" w:rsidP="00BA661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FD2612" w:rsidRDefault="00FD2612" w:rsidP="00BA661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612" w:rsidTr="00FD2612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14/08/12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612" w:rsidTr="00FD2612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16/08/12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Pr="00146CAA" w:rsidRDefault="00FD2612" w:rsidP="00BA6611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27/08/12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12" w:rsidRDefault="00FD2612" w:rsidP="00BA661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612" w:rsidTr="00FD2612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2612" w:rsidRDefault="00FD2612" w:rsidP="00BA6611">
            <w:pPr>
              <w:rPr>
                <w:rFonts w:ascii="Arial" w:hAnsi="Arial" w:cs="Arial"/>
                <w:sz w:val="18"/>
              </w:rPr>
            </w:pPr>
          </w:p>
        </w:tc>
      </w:tr>
      <w:tr w:rsidR="00FD2612" w:rsidTr="00FD2612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D2612" w:rsidRDefault="00FD2612" w:rsidP="00BA661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D2612" w:rsidRDefault="00FD2612" w:rsidP="00BA661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64687" w:rsidRDefault="00464687" w:rsidP="00515945">
      <w:pPr>
        <w:pStyle w:val="Textodeglobo"/>
        <w:ind w:left="-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C16681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67" w:rsidRDefault="00EF6067" w:rsidP="005D1544">
      <w:r>
        <w:separator/>
      </w:r>
    </w:p>
  </w:endnote>
  <w:endnote w:type="continuationSeparator" w:id="0">
    <w:p w:rsidR="00EF6067" w:rsidRDefault="00EF6067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67" w:rsidRDefault="00EF6067" w:rsidP="005D1544">
      <w:r>
        <w:separator/>
      </w:r>
    </w:p>
  </w:footnote>
  <w:footnote w:type="continuationSeparator" w:id="0">
    <w:p w:rsidR="00EF6067" w:rsidRDefault="00EF6067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4172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6"/>
  </w:num>
  <w:num w:numId="19">
    <w:abstractNumId w:val="10"/>
  </w:num>
  <w:num w:numId="20">
    <w:abstractNumId w:val="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27C92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761C2"/>
    <w:rsid w:val="001876A5"/>
    <w:rsid w:val="00197E7A"/>
    <w:rsid w:val="001A1CE9"/>
    <w:rsid w:val="001B03F6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658EF"/>
    <w:rsid w:val="0038642A"/>
    <w:rsid w:val="003A2E44"/>
    <w:rsid w:val="003A4069"/>
    <w:rsid w:val="003A724F"/>
    <w:rsid w:val="003A7FCD"/>
    <w:rsid w:val="003B1009"/>
    <w:rsid w:val="003F6725"/>
    <w:rsid w:val="0041160A"/>
    <w:rsid w:val="0044711A"/>
    <w:rsid w:val="0044729E"/>
    <w:rsid w:val="004519B8"/>
    <w:rsid w:val="00464687"/>
    <w:rsid w:val="00481826"/>
    <w:rsid w:val="0049771E"/>
    <w:rsid w:val="004C3091"/>
    <w:rsid w:val="004C31FD"/>
    <w:rsid w:val="004D6630"/>
    <w:rsid w:val="00515165"/>
    <w:rsid w:val="00515945"/>
    <w:rsid w:val="00520905"/>
    <w:rsid w:val="00530E02"/>
    <w:rsid w:val="00580BC8"/>
    <w:rsid w:val="0058518F"/>
    <w:rsid w:val="005977C7"/>
    <w:rsid w:val="005A02D0"/>
    <w:rsid w:val="005B6AFD"/>
    <w:rsid w:val="005D1544"/>
    <w:rsid w:val="005D1B47"/>
    <w:rsid w:val="005E3564"/>
    <w:rsid w:val="006023ED"/>
    <w:rsid w:val="00615757"/>
    <w:rsid w:val="00615FDC"/>
    <w:rsid w:val="00644D3D"/>
    <w:rsid w:val="0066202A"/>
    <w:rsid w:val="006801E3"/>
    <w:rsid w:val="006E684E"/>
    <w:rsid w:val="006F50C4"/>
    <w:rsid w:val="007132CC"/>
    <w:rsid w:val="007462CB"/>
    <w:rsid w:val="0074709D"/>
    <w:rsid w:val="00747D28"/>
    <w:rsid w:val="0077207E"/>
    <w:rsid w:val="00795BAD"/>
    <w:rsid w:val="007C7C52"/>
    <w:rsid w:val="007D48EB"/>
    <w:rsid w:val="007F4849"/>
    <w:rsid w:val="00806FC0"/>
    <w:rsid w:val="00811CFB"/>
    <w:rsid w:val="008167F2"/>
    <w:rsid w:val="00820E67"/>
    <w:rsid w:val="00834EBD"/>
    <w:rsid w:val="008374BF"/>
    <w:rsid w:val="0085178E"/>
    <w:rsid w:val="008732EA"/>
    <w:rsid w:val="00893063"/>
    <w:rsid w:val="008944EF"/>
    <w:rsid w:val="008B3481"/>
    <w:rsid w:val="008B6D83"/>
    <w:rsid w:val="008D411F"/>
    <w:rsid w:val="008D5665"/>
    <w:rsid w:val="008F5905"/>
    <w:rsid w:val="009213F1"/>
    <w:rsid w:val="00922007"/>
    <w:rsid w:val="0094661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335EB"/>
    <w:rsid w:val="00A966B1"/>
    <w:rsid w:val="00A96E83"/>
    <w:rsid w:val="00AB03D6"/>
    <w:rsid w:val="00AC7518"/>
    <w:rsid w:val="00B03E8C"/>
    <w:rsid w:val="00B243A6"/>
    <w:rsid w:val="00B47F9E"/>
    <w:rsid w:val="00B83287"/>
    <w:rsid w:val="00B8518C"/>
    <w:rsid w:val="00B9200E"/>
    <w:rsid w:val="00BE08AA"/>
    <w:rsid w:val="00C05FF5"/>
    <w:rsid w:val="00C10429"/>
    <w:rsid w:val="00C16681"/>
    <w:rsid w:val="00C21D73"/>
    <w:rsid w:val="00C21F6B"/>
    <w:rsid w:val="00C61894"/>
    <w:rsid w:val="00C62CF9"/>
    <w:rsid w:val="00C74FED"/>
    <w:rsid w:val="00C8004A"/>
    <w:rsid w:val="00C8624C"/>
    <w:rsid w:val="00C863B1"/>
    <w:rsid w:val="00C91F35"/>
    <w:rsid w:val="00C93801"/>
    <w:rsid w:val="00C968F5"/>
    <w:rsid w:val="00CC3285"/>
    <w:rsid w:val="00CD6CA2"/>
    <w:rsid w:val="00CF66F8"/>
    <w:rsid w:val="00D53BA7"/>
    <w:rsid w:val="00D703FB"/>
    <w:rsid w:val="00D91593"/>
    <w:rsid w:val="00E178E8"/>
    <w:rsid w:val="00E85EC9"/>
    <w:rsid w:val="00E91B04"/>
    <w:rsid w:val="00EB66A0"/>
    <w:rsid w:val="00EC14AA"/>
    <w:rsid w:val="00EC2477"/>
    <w:rsid w:val="00EE1887"/>
    <w:rsid w:val="00EE6F4D"/>
    <w:rsid w:val="00EF6067"/>
    <w:rsid w:val="00F02DCA"/>
    <w:rsid w:val="00F12C05"/>
    <w:rsid w:val="00F145C2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A5D63"/>
    <w:rsid w:val="00FC7302"/>
    <w:rsid w:val="00FD261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aliases w:val=" Car Car12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aliases w:val=" Car Car12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delbarrio@bcb.gob.b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zavala@bcb.gob.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hura@bcb.gob.b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4632-8C1A-40D7-9FA1-85AFF88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2012-06-28T17:05:00Z</cp:lastPrinted>
  <dcterms:created xsi:type="dcterms:W3CDTF">2012-06-28T17:09:00Z</dcterms:created>
  <dcterms:modified xsi:type="dcterms:W3CDTF">2012-06-28T21:52:00Z</dcterms:modified>
</cp:coreProperties>
</file>