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FF" w:rsidRDefault="00EA1FFF" w:rsidP="00EA1FFF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PARTE II</w:t>
      </w:r>
    </w:p>
    <w:p w:rsidR="00EA1FFF" w:rsidRDefault="00EA1FFF" w:rsidP="00EA1FFF">
      <w:pPr>
        <w:jc w:val="center"/>
        <w:rPr>
          <w:b/>
          <w:sz w:val="18"/>
          <w:szCs w:val="18"/>
          <w:lang w:val="es-BO"/>
        </w:rPr>
      </w:pPr>
      <w:r w:rsidRPr="00A40276">
        <w:rPr>
          <w:b/>
          <w:sz w:val="18"/>
          <w:szCs w:val="18"/>
          <w:lang w:val="es-BO"/>
        </w:rPr>
        <w:t>INFORMACIÓN TÉCNICA DE LA CONTRATACIÓN</w:t>
      </w:r>
    </w:p>
    <w:p w:rsidR="00EA1FFF" w:rsidRDefault="00EA1FFF" w:rsidP="00EA1FFF">
      <w:pPr>
        <w:jc w:val="center"/>
        <w:rPr>
          <w:b/>
          <w:sz w:val="18"/>
          <w:szCs w:val="18"/>
          <w:lang w:val="es-BO"/>
        </w:rPr>
      </w:pPr>
    </w:p>
    <w:p w:rsidR="00EA1FFF" w:rsidRPr="00023739" w:rsidRDefault="00EA1FFF" w:rsidP="00EA1FFF">
      <w:pPr>
        <w:jc w:val="center"/>
        <w:rPr>
          <w:b/>
          <w:sz w:val="2"/>
          <w:szCs w:val="10"/>
          <w:lang w:val="es-BO"/>
        </w:rPr>
      </w:pPr>
    </w:p>
    <w:p w:rsidR="00EA1FFF" w:rsidRDefault="00EA1FFF" w:rsidP="00EA1FFF">
      <w:pPr>
        <w:pStyle w:val="Ttulo"/>
        <w:numPr>
          <w:ilvl w:val="0"/>
          <w:numId w:val="1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:rsidR="00EA1FFF" w:rsidRPr="00023739" w:rsidRDefault="00EA1FFF" w:rsidP="00EA1FFF">
      <w:pPr>
        <w:pStyle w:val="Ttul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EA1FFF" w:rsidRPr="00F75995" w:rsidTr="00800659">
        <w:trPr>
          <w:trHeight w:val="222"/>
        </w:trPr>
        <w:tc>
          <w:tcPr>
            <w:tcW w:w="9743" w:type="dxa"/>
            <w:gridSpan w:val="83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A1FFF" w:rsidRPr="00EA1FFF" w:rsidRDefault="00EA1FFF" w:rsidP="00EA1FFF">
            <w:pPr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color w:val="FFFFFF" w:themeColor="background1"/>
                <w:lang w:val="es-BO" w:eastAsia="en-US"/>
              </w:rPr>
            </w:pPr>
            <w:r w:rsidRPr="00EA1FFF">
              <w:rPr>
                <w:rFonts w:ascii="Arial" w:hAnsi="Arial" w:cs="Arial"/>
                <w:b/>
                <w:color w:val="FFFFFF" w:themeColor="background1"/>
                <w:sz w:val="18"/>
                <w:lang w:val="es-BO" w:eastAsia="en-US"/>
              </w:rPr>
              <w:t>DATOS DEL PROCESOS DE CONTRATACIÓN</w:t>
            </w:r>
          </w:p>
        </w:tc>
      </w:tr>
      <w:tr w:rsidR="00EA1FFF" w:rsidRPr="00F75995" w:rsidTr="00800659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256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2"/>
        </w:trPr>
        <w:tc>
          <w:tcPr>
            <w:tcW w:w="1993" w:type="dxa"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770A03" w:rsidRDefault="00EA1FFF" w:rsidP="00800659">
            <w:pPr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770A03">
              <w:rPr>
                <w:rFonts w:ascii="Arial" w:hAnsi="Arial" w:cs="Arial"/>
                <w:sz w:val="15"/>
                <w:szCs w:val="15"/>
                <w:lang w:val="es-BO"/>
              </w:rPr>
              <w:t>ANPE – P Nº 165/2025-1C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199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485BED" w:rsidRDefault="00EA1FFF" w:rsidP="00800659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 w:rsidRPr="00485BED">
              <w:rPr>
                <w:rFonts w:cs="Arial"/>
                <w:b/>
                <w:lang w:val="es-BO"/>
              </w:rPr>
              <w:t xml:space="preserve">SERVICIO </w:t>
            </w:r>
            <w:r w:rsidRPr="00485BED">
              <w:rPr>
                <w:rFonts w:cs="Arial"/>
                <w:b/>
                <w:bCs/>
              </w:rPr>
              <w:t>RECURRENTE DE PAGO CON TARJETA EN LA APLICACIÓN MÓVIL DE VENTA DE BONOS DEL BANCO CENTRAL DE BOLIVIA</w:t>
            </w:r>
            <w:r w:rsidRPr="00485BED">
              <w:rPr>
                <w:rFonts w:cs="Arial"/>
                <w:b/>
                <w:lang w:val="es-BO"/>
              </w:rPr>
              <w:t xml:space="preserve"> –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424887" w:rsidRDefault="00EA1FFF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1F4E79" w:themeColor="accent1" w:themeShade="80"/>
            </w:tcBorders>
            <w:vAlign w:val="center"/>
          </w:tcPr>
          <w:p w:rsidR="00EA1FFF" w:rsidRPr="00424887" w:rsidRDefault="00EA1FFF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EA1FFF" w:rsidRPr="00F75995" w:rsidTr="00800659">
        <w:trPr>
          <w:trHeight w:val="64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EA1FFF" w:rsidRPr="00F75995" w:rsidTr="00800659">
        <w:trPr>
          <w:trHeight w:val="197"/>
        </w:trPr>
        <w:tc>
          <w:tcPr>
            <w:tcW w:w="199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EA1FFF" w:rsidRPr="00F75995" w:rsidTr="00800659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EA1FFF" w:rsidRPr="00F75995" w:rsidTr="00800659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297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tbl>
            <w:tblPr>
              <w:tblW w:w="6834" w:type="dxa"/>
              <w:tblInd w:w="5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40"/>
              <w:gridCol w:w="1640"/>
              <w:gridCol w:w="1913"/>
              <w:gridCol w:w="1641"/>
            </w:tblGrid>
            <w:tr w:rsidR="00EA1FFF" w:rsidRPr="00541710" w:rsidTr="00800659">
              <w:trPr>
                <w:trHeight w:val="389"/>
              </w:trPr>
              <w:tc>
                <w:tcPr>
                  <w:tcW w:w="1640" w:type="dxa"/>
                  <w:shd w:val="clear" w:color="000000" w:fill="1F497D"/>
                </w:tcPr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640" w:type="dxa"/>
                  <w:shd w:val="clear" w:color="000000" w:fill="1F497D"/>
                  <w:vAlign w:val="center"/>
                  <w:hideMark/>
                </w:tcPr>
                <w:p w:rsidR="00EA1FFF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Cantidad</w:t>
                  </w: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estimada Bonos</w:t>
                  </w:r>
                </w:p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(por 12 meses)</w:t>
                  </w:r>
                </w:p>
              </w:tc>
              <w:tc>
                <w:tcPr>
                  <w:tcW w:w="1913" w:type="dxa"/>
                  <w:shd w:val="clear" w:color="000000" w:fill="1F497D"/>
                  <w:vAlign w:val="center"/>
                  <w:hideMark/>
                </w:tcPr>
                <w:p w:rsidR="00EA1FFF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Precio referencial unitario</w:t>
                  </w: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en Bs.</w:t>
                  </w:r>
                </w:p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(para la gestión 2026)</w:t>
                  </w:r>
                </w:p>
              </w:tc>
              <w:tc>
                <w:tcPr>
                  <w:tcW w:w="1641" w:type="dxa"/>
                  <w:shd w:val="clear" w:color="000000" w:fill="1F497D"/>
                  <w:vAlign w:val="center"/>
                  <w:hideMark/>
                </w:tcPr>
                <w:p w:rsidR="00EA1FFF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proofErr w:type="gramStart"/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T</w:t>
                  </w:r>
                  <w:r w:rsidRPr="00541710"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otal</w:t>
                  </w:r>
                  <w:proofErr w:type="gramEnd"/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 xml:space="preserve"> anual</w:t>
                  </w:r>
                </w:p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FFFFFF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FFFFFF"/>
                      <w:lang w:val="es-BO" w:eastAsia="es-BO"/>
                    </w:rPr>
                    <w:t>Estimado en Bs.</w:t>
                  </w:r>
                </w:p>
              </w:tc>
            </w:tr>
            <w:tr w:rsidR="00EA1FFF" w:rsidRPr="00541710" w:rsidTr="00800659">
              <w:trPr>
                <w:trHeight w:val="138"/>
              </w:trPr>
              <w:tc>
                <w:tcPr>
                  <w:tcW w:w="1640" w:type="dxa"/>
                  <w:shd w:val="clear" w:color="auto" w:fill="auto"/>
                </w:tcPr>
                <w:p w:rsidR="00EA1FFF" w:rsidRDefault="00EA1FFF" w:rsidP="00800659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Un Bono de Bs1.000.- </w:t>
                  </w:r>
                </w:p>
              </w:tc>
              <w:tc>
                <w:tcPr>
                  <w:tcW w:w="1640" w:type="dxa"/>
                  <w:shd w:val="clear" w:color="auto" w:fill="auto"/>
                  <w:noWrap/>
                  <w:vAlign w:val="center"/>
                  <w:hideMark/>
                </w:tcPr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16.891</w:t>
                  </w:r>
                </w:p>
              </w:tc>
              <w:tc>
                <w:tcPr>
                  <w:tcW w:w="1913" w:type="dxa"/>
                  <w:shd w:val="clear" w:color="auto" w:fill="auto"/>
                  <w:noWrap/>
                  <w:vAlign w:val="center"/>
                  <w:hideMark/>
                </w:tcPr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541710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4,80</w:t>
                  </w:r>
                </w:p>
              </w:tc>
              <w:tc>
                <w:tcPr>
                  <w:tcW w:w="1641" w:type="dxa"/>
                  <w:shd w:val="clear" w:color="auto" w:fill="auto"/>
                  <w:noWrap/>
                  <w:vAlign w:val="center"/>
                  <w:hideMark/>
                </w:tcPr>
                <w:p w:rsidR="00EA1FFF" w:rsidRPr="00541710" w:rsidRDefault="00EA1FFF" w:rsidP="00800659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249.986,80</w:t>
                  </w:r>
                </w:p>
              </w:tc>
            </w:tr>
          </w:tbl>
          <w:p w:rsidR="00EA1FFF" w:rsidRPr="00F75995" w:rsidRDefault="00EA1FFF" w:rsidP="00800659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F75995" w:rsidRDefault="00EA1FFF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:rsidR="00EA1FFF" w:rsidRPr="00F75995" w:rsidRDefault="00EA1FFF" w:rsidP="00800659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EA1FFF" w:rsidRPr="00F75995" w:rsidTr="00800659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2F238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51610" w:rsidRDefault="00EA1FFF" w:rsidP="00800659">
            <w:pPr>
              <w:widowControl w:val="0"/>
              <w:jc w:val="both"/>
              <w:rPr>
                <w:rFonts w:cs="Arial"/>
              </w:rPr>
            </w:pPr>
            <w:r w:rsidRPr="00F51610">
              <w:rPr>
                <w:rFonts w:ascii="Arial" w:hAnsi="Arial" w:cs="Arial"/>
                <w:bCs/>
                <w:iCs/>
                <w:lang w:eastAsia="en-US"/>
              </w:rPr>
              <w:t>El plazo del servicio se computa a partir del 1° de enero de 2026 hasta el 31 de diciembre de 2026 o hasta agotar el monto presupuestado por el BCB, lo que ocurra primero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54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2F238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F51610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F51610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173"/>
        </w:trPr>
        <w:tc>
          <w:tcPr>
            <w:tcW w:w="199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2F238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51610" w:rsidRDefault="00EA1FFF" w:rsidP="00800659">
            <w:pPr>
              <w:jc w:val="both"/>
              <w:rPr>
                <w:rFonts w:ascii="Arial" w:hAnsi="Arial" w:cs="Arial"/>
                <w:lang w:val="es-BO"/>
              </w:rPr>
            </w:pPr>
            <w:r w:rsidRPr="00F51610">
              <w:rPr>
                <w:rFonts w:ascii="Arial" w:hAnsi="Arial" w:cs="Arial"/>
                <w:lang w:val="es-BO"/>
              </w:rPr>
              <w:t>El servicio será en instalaciones del proponente a través de su pasarela de pagos web.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5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51610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2F238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:rsidR="00EA1FFF" w:rsidRPr="002F238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51610" w:rsidRDefault="00EA1FFF" w:rsidP="0080065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bCs/>
                <w:iCs/>
                <w:lang w:val="es-BO" w:eastAsia="es-BO"/>
              </w:rPr>
            </w:pPr>
            <w:r w:rsidRPr="00F51610">
              <w:rPr>
                <w:rFonts w:ascii="Arial" w:hAnsi="Arial" w:cs="Arial"/>
                <w:lang w:val="es-ES_tradnl" w:eastAsia="es-BO"/>
              </w:rPr>
              <w:t>Para</w:t>
            </w:r>
            <w:r w:rsidRPr="00F51610">
              <w:rPr>
                <w:rFonts w:ascii="Arial" w:hAnsi="Arial" w:cs="Arial"/>
                <w:bCs/>
                <w:iCs/>
                <w:lang w:val="es-BO" w:eastAsia="es-BO"/>
              </w:rPr>
              <w:t xml:space="preserve"> garantizar el cumplimiento del contrato, el BCB efectuará la retención del 7% de cada pago mensual de acuerdo con el Artículo 21, inciso b) del Decreto Supremo N° 0181 Normas Básicas del Sistema de Administración de Bienes y Servicios.</w:t>
            </w:r>
          </w:p>
          <w:p w:rsidR="00EA1FFF" w:rsidRPr="00F51610" w:rsidRDefault="00EA1FFF" w:rsidP="00800659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F75995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F75995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F75995" w:rsidTr="00800659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EA1FFF" w:rsidRPr="00F75995" w:rsidTr="00800659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F75995" w:rsidRDefault="00EA1FFF" w:rsidP="00800659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EA1FFF" w:rsidRPr="000E268F" w:rsidRDefault="00EA1FFF" w:rsidP="00EA1FFF">
      <w:pPr>
        <w:pStyle w:val="Ttul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EA1FFF" w:rsidRPr="00A40276" w:rsidTr="00800659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D3A48" w:rsidRDefault="00EA1FFF" w:rsidP="00800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:rsidR="00EA1FFF" w:rsidRPr="00A40276" w:rsidRDefault="00EA1FFF" w:rsidP="00800659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:rsidR="00EA1FFF" w:rsidRPr="00A40276" w:rsidRDefault="00EA1FFF" w:rsidP="00800659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</w:rPr>
            </w:pPr>
          </w:p>
        </w:tc>
      </w:tr>
      <w:tr w:rsidR="00EA1FFF" w:rsidRPr="00A40276" w:rsidTr="00800659">
        <w:trPr>
          <w:trHeight w:val="82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A1FFF" w:rsidRPr="00A40276" w:rsidRDefault="00EA1FFF" w:rsidP="0080065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A1FFF" w:rsidRPr="00A40276" w:rsidTr="00800659">
        <w:trPr>
          <w:trHeight w:val="59"/>
        </w:trPr>
        <w:tc>
          <w:tcPr>
            <w:tcW w:w="2004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A40276" w:rsidRDefault="00EA1FFF" w:rsidP="008006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EA1FFF" w:rsidRPr="00A40276" w:rsidRDefault="00EA1FFF" w:rsidP="00800659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</w:rPr>
            </w:pPr>
          </w:p>
        </w:tc>
      </w:tr>
      <w:tr w:rsidR="00EA1FFF" w:rsidRPr="00A40276" w:rsidTr="00800659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103827" w:rsidRDefault="00EA1FFF" w:rsidP="0080065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EA1FFF" w:rsidRPr="00A40276" w:rsidTr="00800659">
        <w:trPr>
          <w:trHeight w:val="368"/>
        </w:trPr>
        <w:tc>
          <w:tcPr>
            <w:tcW w:w="1558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:rsidR="00EA1FFF" w:rsidRPr="00A40276" w:rsidRDefault="00EA1FFF" w:rsidP="00800659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A40276" w:rsidTr="00800659">
        <w:trPr>
          <w:trHeight w:val="116"/>
        </w:trPr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:rsidR="00EA1FFF" w:rsidRPr="00A40276" w:rsidRDefault="00EA1FFF" w:rsidP="00800659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2F238F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A40276" w:rsidTr="00800659">
        <w:tc>
          <w:tcPr>
            <w:tcW w:w="1558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:rsidR="00EA1FFF" w:rsidRPr="00A40276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FFF" w:rsidRPr="00A40276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:rsidR="00EA1FFF" w:rsidRPr="00A40276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A1FFF" w:rsidRPr="00545778" w:rsidTr="00800659">
        <w:tc>
          <w:tcPr>
            <w:tcW w:w="9729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:rsidR="00EA1FFF" w:rsidRPr="00545778" w:rsidRDefault="00EA1FFF" w:rsidP="00EA1FFF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264"/>
        <w:gridCol w:w="111"/>
        <w:gridCol w:w="152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EA1FFF" w:rsidRPr="00A40276" w:rsidTr="00800659">
        <w:trPr>
          <w:trHeight w:val="171"/>
        </w:trPr>
        <w:tc>
          <w:tcPr>
            <w:tcW w:w="254" w:type="dxa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:rsidR="00EA1FFF" w:rsidRPr="00765F1B" w:rsidRDefault="00EA1FFF" w:rsidP="00800659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EA1FFF" w:rsidRPr="00EA1FFF" w:rsidRDefault="00EA1FFF" w:rsidP="00EA1FFF">
            <w:pPr>
              <w:pStyle w:val="Prrafodelista"/>
              <w:numPr>
                <w:ilvl w:val="0"/>
                <w:numId w:val="3"/>
              </w:numPr>
              <w:ind w:left="303" w:hanging="383"/>
              <w:contextualSpacing/>
              <w:rPr>
                <w:rFonts w:ascii="Arial" w:hAnsi="Arial" w:cs="Arial"/>
                <w:b/>
                <w:color w:val="FFFFFF" w:themeColor="background1"/>
                <w:sz w:val="14"/>
                <w:lang w:val="es-BO"/>
              </w:rPr>
            </w:pPr>
            <w:r w:rsidRPr="00EA1FFF">
              <w:rPr>
                <w:rFonts w:ascii="Arial" w:hAnsi="Arial" w:cs="Arial"/>
                <w:b/>
                <w:color w:val="FFFFFF" w:themeColor="background1"/>
                <w:sz w:val="16"/>
                <w:lang w:val="es-BO"/>
              </w:rPr>
              <w:t>INFORMACIÓN DEL DOCUMENTO BASE DE CONTRATACIÓN (DBC</w:t>
            </w:r>
            <w:r w:rsidRPr="00EA1FFF">
              <w:rPr>
                <w:rFonts w:ascii="Arial" w:hAnsi="Arial" w:cs="Arial"/>
                <w:b/>
                <w:color w:val="FFFFFF" w:themeColor="background1"/>
                <w:sz w:val="14"/>
                <w:lang w:val="es-BO"/>
              </w:rPr>
              <w:t xml:space="preserve">) </w:t>
            </w:r>
          </w:p>
          <w:p w:rsidR="00EA1FFF" w:rsidRPr="00A40276" w:rsidRDefault="00EA1FFF" w:rsidP="00800659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EA1FFF">
              <w:rPr>
                <w:rFonts w:ascii="Arial" w:hAnsi="Arial" w:cs="Arial"/>
                <w:b/>
                <w:color w:val="FFFFFF" w:themeColor="background1"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</w:t>
            </w:r>
            <w:r w:rsidRPr="004C52AB">
              <w:rPr>
                <w:rFonts w:ascii="Arial" w:hAnsi="Arial" w:cs="Arial"/>
                <w:b/>
                <w:sz w:val="12"/>
                <w:szCs w:val="16"/>
                <w:lang w:val="es-BO"/>
              </w:rPr>
              <w:t>:</w:t>
            </w:r>
          </w:p>
        </w:tc>
      </w:tr>
      <w:tr w:rsidR="00EA1FFF" w:rsidRPr="00545778" w:rsidTr="00800659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545778" w:rsidRDefault="00EA1FFF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A1FFF" w:rsidRPr="00A40276" w:rsidTr="00800659">
        <w:trPr>
          <w:trHeight w:val="375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7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2F238F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48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1FFF" w:rsidRPr="002F238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08:0</w:t>
            </w:r>
            <w:r w:rsidRPr="00755988">
              <w:rPr>
                <w:rFonts w:ascii="Arial" w:hAnsi="Arial" w:cs="Arial"/>
                <w:lang w:val="es-BO" w:eastAsia="es-BO"/>
              </w:rPr>
              <w:t>0</w:t>
            </w:r>
            <w:r w:rsidRPr="00755988">
              <w:rPr>
                <w:rFonts w:ascii="Arial" w:hAnsi="Arial" w:cs="Arial"/>
                <w:bCs/>
                <w:lang w:val="es-BO" w:eastAsia="es-BO"/>
              </w:rPr>
              <w:t xml:space="preserve"> a 16:</w:t>
            </w:r>
            <w:r>
              <w:rPr>
                <w:rFonts w:ascii="Arial" w:hAnsi="Arial" w:cs="Arial"/>
                <w:bCs/>
                <w:lang w:val="es-BO" w:eastAsia="es-BO"/>
              </w:rPr>
              <w:t>0</w:t>
            </w:r>
            <w:r w:rsidRPr="00755988">
              <w:rPr>
                <w:rFonts w:ascii="Arial" w:hAnsi="Arial" w:cs="Arial"/>
                <w:bCs/>
                <w:lang w:val="es-BO" w:eastAsia="es-BO"/>
              </w:rPr>
              <w:t>0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545778" w:rsidTr="00800659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545778" w:rsidRDefault="00EA1FFF" w:rsidP="00800659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A1FFF" w:rsidRPr="00A40276" w:rsidTr="00800659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1F4E79" w:themeColor="accent1" w:themeShade="80"/>
            </w:tcBorders>
          </w:tcPr>
          <w:p w:rsidR="00EA1FF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:rsidR="00EA1FFF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:rsidR="00EA1FFF" w:rsidRPr="00545778" w:rsidRDefault="00EA1FFF" w:rsidP="00800659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:rsidR="00EA1FFF" w:rsidRPr="00A40276" w:rsidRDefault="00EA1FFF" w:rsidP="00800659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:rsidR="00EA1FFF" w:rsidRPr="00A40276" w:rsidRDefault="00EA1FFF" w:rsidP="00800659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EA1FFF" w:rsidRPr="00A40276" w:rsidTr="00800659">
        <w:trPr>
          <w:trHeight w:val="361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Cs w:val="13"/>
                <w:lang w:val="es-BO" w:eastAsia="es-BO"/>
              </w:rPr>
              <w:t>Liliam Patricia Cortez Linares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Cs w:val="13"/>
                <w:lang w:val="es-BO" w:eastAsia="es-BO"/>
              </w:rPr>
              <w:t>Técnico Administrativo en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lang w:val="es-BO"/>
              </w:rPr>
            </w:pPr>
            <w:r w:rsidRPr="003D3D1D">
              <w:rPr>
                <w:rFonts w:ascii="Arial" w:hAnsi="Arial" w:cs="Arial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A40276" w:rsidTr="00800659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  <w:r>
              <w:rPr>
                <w:rFonts w:ascii="Arial" w:hAnsi="Arial" w:cs="Arial"/>
                <w:szCs w:val="13"/>
                <w:lang w:val="es-BO" w:eastAsia="es-BO"/>
              </w:rPr>
              <w:t xml:space="preserve">Yandira </w:t>
            </w:r>
            <w:proofErr w:type="spellStart"/>
            <w:r>
              <w:rPr>
                <w:rFonts w:ascii="Arial" w:hAnsi="Arial" w:cs="Arial"/>
                <w:szCs w:val="13"/>
                <w:lang w:val="es-BO" w:eastAsia="es-BO"/>
              </w:rPr>
              <w:t>Noemi</w:t>
            </w:r>
            <w:proofErr w:type="spellEnd"/>
            <w:r>
              <w:rPr>
                <w:rFonts w:ascii="Arial" w:hAnsi="Arial" w:cs="Arial"/>
                <w:szCs w:val="13"/>
                <w:lang w:val="es-BO" w:eastAsia="es-BO"/>
              </w:rPr>
              <w:t xml:space="preserve"> Flores Carrillo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  <w:r>
              <w:rPr>
                <w:rFonts w:ascii="Arial" w:hAnsi="Arial" w:cs="Arial"/>
                <w:szCs w:val="13"/>
                <w:lang w:val="es-BO" w:eastAsia="es-BO"/>
              </w:rPr>
              <w:t>Supervisor en Venta Directa de Valores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3D3D1D" w:rsidRDefault="00EA1FFF" w:rsidP="00800659">
            <w:pPr>
              <w:jc w:val="center"/>
              <w:rPr>
                <w:rFonts w:ascii="Arial" w:hAnsi="Arial" w:cs="Arial"/>
                <w:szCs w:val="13"/>
                <w:lang w:val="es-BO" w:eastAsia="es-BO"/>
              </w:rPr>
            </w:pPr>
            <w:r w:rsidRPr="00485BED">
              <w:rPr>
                <w:rFonts w:ascii="Arial" w:hAnsi="Arial" w:cs="Arial"/>
                <w:szCs w:val="13"/>
                <w:lang w:val="es-BO" w:eastAsia="es-BO"/>
              </w:rPr>
              <w:t>Departamento de Análisis y Control de Operaciones de Mercado Abierto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545778" w:rsidTr="00800659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545778" w:rsidRDefault="00EA1FFF" w:rsidP="00800659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EA1FFF" w:rsidRPr="00A40276" w:rsidTr="00800659">
        <w:trPr>
          <w:trHeight w:val="234"/>
        </w:trPr>
        <w:tc>
          <w:tcPr>
            <w:tcW w:w="1920" w:type="dxa"/>
            <w:gridSpan w:val="3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EA1FFF" w:rsidRPr="00A40276" w:rsidRDefault="00EA1FFF" w:rsidP="00800659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F5226B" w:rsidRDefault="00EA1FFF" w:rsidP="00800659">
            <w:pPr>
              <w:snapToGrid w:val="0"/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</w:pPr>
            <w:r w:rsidRPr="00F5226B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2409090 Internos:</w:t>
            </w:r>
          </w:p>
          <w:p w:rsidR="00EA1FFF" w:rsidRPr="00F5226B" w:rsidRDefault="00EA1FFF" w:rsidP="00800659">
            <w:pPr>
              <w:snapToGrid w:val="0"/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4739</w:t>
            </w:r>
            <w:r w:rsidRPr="00F5226B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 xml:space="preserve"> (Consultas Administrativas)</w:t>
            </w:r>
          </w:p>
          <w:p w:rsidR="00EA1FFF" w:rsidRPr="00802420" w:rsidRDefault="00EA1FFF" w:rsidP="00800659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1717</w:t>
            </w:r>
            <w:r w:rsidRPr="00F5226B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 xml:space="preserve"> 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FF" w:rsidRPr="00802420" w:rsidRDefault="00EA1FFF" w:rsidP="00800659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02420">
              <w:rPr>
                <w:rFonts w:ascii="Arial" w:hAnsi="Arial" w:cs="Arial"/>
                <w:sz w:val="13"/>
                <w:szCs w:val="13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96335A" w:rsidRDefault="0096335A" w:rsidP="0096335A">
            <w:pPr>
              <w:jc w:val="center"/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</w:pPr>
            <w:r w:rsidRPr="0096335A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266</w:t>
            </w:r>
            <w:bookmarkStart w:id="1" w:name="_GoBack"/>
            <w:bookmarkEnd w:id="1"/>
            <w:r w:rsidRPr="0096335A">
              <w:rPr>
                <w:rFonts w:ascii="Arial" w:hAnsi="Arial" w:cs="Arial"/>
                <w:bCs/>
                <w:sz w:val="15"/>
                <w:szCs w:val="13"/>
                <w:lang w:val="es-BO" w:eastAsia="es-BO"/>
              </w:rPr>
              <w:t>1590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A1FFF" w:rsidRPr="00802420" w:rsidRDefault="00EA1FFF" w:rsidP="00800659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02420">
              <w:rPr>
                <w:rFonts w:ascii="Arial" w:hAnsi="Arial" w:cs="Arial"/>
                <w:sz w:val="13"/>
                <w:szCs w:val="13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A1FFF" w:rsidRPr="00802420" w:rsidRDefault="00EA1FFF" w:rsidP="00800659">
            <w:pPr>
              <w:snapToGrid w:val="0"/>
              <w:rPr>
                <w:rFonts w:ascii="Arial" w:hAnsi="Arial" w:cs="Arial"/>
                <w:sz w:val="13"/>
                <w:szCs w:val="13"/>
                <w:lang w:val="pt-BR" w:eastAsia="es-BO"/>
              </w:rPr>
            </w:pPr>
            <w:r>
              <w:rPr>
                <w:rStyle w:val="Hipervnculo"/>
                <w:rFonts w:ascii="Arial" w:eastAsiaTheme="majorEastAsia" w:hAnsi="Arial" w:cs="Arial"/>
                <w:sz w:val="13"/>
                <w:szCs w:val="13"/>
                <w:lang w:val="pt-BR" w:eastAsia="es-BO"/>
              </w:rPr>
              <w:t>lcortez</w:t>
            </w:r>
            <w:hyperlink r:id="rId5" w:history="1">
              <w:r w:rsidRPr="00802420">
                <w:rPr>
                  <w:rStyle w:val="Hipervnculo"/>
                  <w:rFonts w:ascii="Arial" w:eastAsiaTheme="majorEastAsia" w:hAnsi="Arial" w:cs="Arial"/>
                  <w:sz w:val="13"/>
                  <w:szCs w:val="13"/>
                  <w:lang w:val="pt-BR" w:eastAsia="es-BO"/>
                </w:rPr>
                <w:t>@bcb.gob.bo</w:t>
              </w:r>
            </w:hyperlink>
          </w:p>
          <w:p w:rsidR="00EA1FFF" w:rsidRPr="00802420" w:rsidRDefault="00EA1FFF" w:rsidP="00800659">
            <w:pPr>
              <w:snapToGrid w:val="0"/>
              <w:rPr>
                <w:rFonts w:ascii="Arial" w:hAnsi="Arial" w:cs="Arial"/>
                <w:sz w:val="13"/>
                <w:szCs w:val="13"/>
                <w:lang w:val="pt-BR" w:eastAsia="es-BO"/>
              </w:rPr>
            </w:pPr>
            <w:r w:rsidRPr="00802420">
              <w:rPr>
                <w:rFonts w:ascii="Arial" w:hAnsi="Arial" w:cs="Arial"/>
                <w:sz w:val="13"/>
                <w:szCs w:val="13"/>
                <w:lang w:val="pt-BR" w:eastAsia="es-BO"/>
              </w:rPr>
              <w:t>(Consultas Administrativas)</w:t>
            </w:r>
          </w:p>
          <w:p w:rsidR="00EA1FFF" w:rsidRPr="00802420" w:rsidRDefault="00EA1FFF" w:rsidP="00800659">
            <w:pPr>
              <w:rPr>
                <w:rFonts w:ascii="Arial" w:hAnsi="Arial" w:cs="Arial"/>
                <w:sz w:val="13"/>
                <w:szCs w:val="13"/>
                <w:lang w:val="es-BO"/>
              </w:rPr>
            </w:pPr>
            <w:r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>yflores</w:t>
            </w:r>
            <w:r w:rsidRPr="003157FB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>@bcb.gob.bo</w:t>
            </w:r>
            <w:r w:rsidRPr="00EC1885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 xml:space="preserve"> </w:t>
            </w:r>
            <w:r w:rsidRPr="00802420">
              <w:rPr>
                <w:rFonts w:ascii="Arial" w:hAnsi="Arial" w:cs="Arial"/>
                <w:sz w:val="13"/>
                <w:szCs w:val="13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EA1FFF" w:rsidRPr="00A40276" w:rsidRDefault="00EA1FFF" w:rsidP="00800659">
            <w:pPr>
              <w:rPr>
                <w:rFonts w:ascii="Arial" w:hAnsi="Arial" w:cs="Arial"/>
                <w:lang w:val="es-BO"/>
              </w:rPr>
            </w:pPr>
          </w:p>
        </w:tc>
      </w:tr>
      <w:tr w:rsidR="00EA1FFF" w:rsidRPr="00545778" w:rsidTr="00800659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EA1FFF" w:rsidRPr="00A40276" w:rsidTr="00800659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EA1FFF" w:rsidRPr="00570491" w:rsidRDefault="00EA1FFF" w:rsidP="00800659">
            <w:pPr>
              <w:jc w:val="right"/>
              <w:rPr>
                <w:rFonts w:ascii="Arial" w:hAnsi="Arial" w:cs="Arial"/>
                <w:lang w:val="es-419"/>
              </w:rPr>
            </w:pPr>
            <w:r w:rsidRPr="00570491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 w:rsidRPr="00570491"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:rsidR="00EA1FFF" w:rsidRPr="00087393" w:rsidRDefault="00EA1FFF" w:rsidP="00800659">
            <w:pPr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1FFF" w:rsidRPr="00795F66" w:rsidRDefault="00EA1FFF" w:rsidP="00800659">
            <w:pPr>
              <w:rPr>
                <w:rFonts w:ascii="Arial" w:hAnsi="Arial" w:cs="Arial"/>
                <w:i/>
                <w:color w:val="FF0000"/>
                <w:highlight w:val="yellow"/>
                <w:lang w:val="es-BO"/>
              </w:rPr>
            </w:pPr>
            <w:r w:rsidRPr="00795F66">
              <w:rPr>
                <w:rFonts w:ascii="Arial" w:hAnsi="Arial" w:cs="Arial"/>
                <w:b/>
                <w:i/>
                <w:color w:val="FF0000"/>
                <w:highlight w:val="yellow"/>
                <w:lang w:val="es-BO"/>
              </w:rPr>
              <w:t>“ NO CORRESPONDE PARA EL PRESENTE PROCESO DE CONTRATACIÓN</w:t>
            </w:r>
            <w:r w:rsidRPr="00795F66">
              <w:rPr>
                <w:rFonts w:ascii="Arial" w:hAnsi="Arial" w:cs="Arial"/>
                <w:i/>
                <w:color w:val="FF0000"/>
                <w:highlight w:val="yellow"/>
                <w:lang w:val="es-BO"/>
              </w:rPr>
              <w:t>”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EA1FFF" w:rsidRPr="00A40276" w:rsidRDefault="00EA1FFF" w:rsidP="00800659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EA1FFF" w:rsidRPr="00545778" w:rsidTr="00800659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EA1FFF" w:rsidRPr="00545778" w:rsidRDefault="00EA1FFF" w:rsidP="00800659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:rsidR="00EA1FFF" w:rsidRDefault="00EA1FFF" w:rsidP="00EA1FFF">
      <w:pPr>
        <w:pStyle w:val="Ttulo"/>
        <w:numPr>
          <w:ilvl w:val="0"/>
          <w:numId w:val="1"/>
        </w:numPr>
        <w:spacing w:before="0" w:after="0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p w:rsidR="00EA1FFF" w:rsidRPr="000F4811" w:rsidRDefault="00EA1FFF" w:rsidP="00EA1FFF">
      <w:pPr>
        <w:rPr>
          <w:sz w:val="10"/>
          <w:szCs w:val="10"/>
          <w:lang w:val="es-BO"/>
        </w:rPr>
      </w:pPr>
    </w:p>
    <w:tbl>
      <w:tblPr>
        <w:tblW w:w="921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EA1FFF" w:rsidRPr="00A40276" w:rsidTr="00800659">
        <w:trPr>
          <w:trHeight w:val="2290"/>
        </w:trPr>
        <w:tc>
          <w:tcPr>
            <w:tcW w:w="92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:rsidR="00EA1FFF" w:rsidRPr="000F4811" w:rsidRDefault="00EA1FFF" w:rsidP="00800659">
            <w:pPr>
              <w:ind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lastRenderedPageBreak/>
              <w:t xml:space="preserve">De acuerdo con lo establecido en el Artículo 47 de las NB-SABS, los siguientes plazos son de cumplimiento obligatorio:  </w:t>
            </w:r>
          </w:p>
          <w:p w:rsidR="00EA1FFF" w:rsidRPr="000F4811" w:rsidRDefault="00EA1FFF" w:rsidP="00EA1FFF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:rsidR="00EA1FFF" w:rsidRPr="000F4811" w:rsidRDefault="00EA1FFF" w:rsidP="00EA1FFF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:rsidR="00EA1FFF" w:rsidRPr="000F4811" w:rsidRDefault="00EA1FFF" w:rsidP="00EA1FFF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:rsidR="00EA1FFF" w:rsidRPr="000F4811" w:rsidRDefault="00EA1FFF" w:rsidP="00800659">
            <w:pPr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EA1FFF" w:rsidRPr="000F4811" w:rsidRDefault="00EA1FFF" w:rsidP="00EA1FFF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:rsidR="00EA1FFF" w:rsidRPr="000F4811" w:rsidRDefault="00EA1FFF" w:rsidP="00EA1FFF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:rsidR="00EA1FFF" w:rsidRPr="000F4811" w:rsidRDefault="00EA1FFF" w:rsidP="00800659">
            <w:pPr>
              <w:ind w:left="113" w:right="113"/>
              <w:jc w:val="both"/>
              <w:rPr>
                <w:sz w:val="15"/>
                <w:szCs w:val="15"/>
                <w:lang w:val="es-BO"/>
              </w:rPr>
            </w:pPr>
            <w:r w:rsidRPr="000F4811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:rsidR="00EA1FFF" w:rsidRPr="00023739" w:rsidRDefault="00EA1FFF" w:rsidP="00EA1FFF">
      <w:pPr>
        <w:rPr>
          <w:sz w:val="6"/>
          <w:lang w:val="es-BO"/>
        </w:rPr>
      </w:pPr>
    </w:p>
    <w:p w:rsidR="00EA1FFF" w:rsidRPr="004B26AD" w:rsidRDefault="00EA1FFF" w:rsidP="00EA1FFF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:rsidR="00EA1FFF" w:rsidRPr="00023739" w:rsidRDefault="00EA1FFF" w:rsidP="00EA1FFF">
      <w:pPr>
        <w:rPr>
          <w:rFonts w:cs="Arial"/>
          <w:sz w:val="10"/>
          <w:szCs w:val="18"/>
        </w:rPr>
      </w:pPr>
    </w:p>
    <w:tbl>
      <w:tblPr>
        <w:tblW w:w="512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771"/>
        <w:gridCol w:w="1856"/>
        <w:gridCol w:w="1060"/>
        <w:gridCol w:w="3001"/>
      </w:tblGrid>
      <w:tr w:rsidR="00EA1FFF" w:rsidRPr="000C6821" w:rsidTr="00800659">
        <w:trPr>
          <w:trHeight w:val="284"/>
        </w:trPr>
        <w:tc>
          <w:tcPr>
            <w:tcW w:w="5000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EA1FFF" w:rsidRPr="000C6821" w:rsidTr="00800659">
        <w:trPr>
          <w:trHeight w:val="284"/>
        </w:trPr>
        <w:tc>
          <w:tcPr>
            <w:tcW w:w="1595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68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1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2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</w:tbl>
    <w:p w:rsidR="00EA1FFF" w:rsidRPr="002B0B54" w:rsidRDefault="00EA1FFF" w:rsidP="00EA1FFF">
      <w:pPr>
        <w:rPr>
          <w:sz w:val="2"/>
          <w:szCs w:val="2"/>
        </w:rPr>
      </w:pPr>
    </w:p>
    <w:tbl>
      <w:tblPr>
        <w:tblW w:w="510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8"/>
        <w:gridCol w:w="2486"/>
        <w:gridCol w:w="163"/>
        <w:gridCol w:w="54"/>
        <w:gridCol w:w="128"/>
        <w:gridCol w:w="134"/>
        <w:gridCol w:w="101"/>
        <w:gridCol w:w="134"/>
        <w:gridCol w:w="345"/>
        <w:gridCol w:w="134"/>
        <w:gridCol w:w="506"/>
        <w:gridCol w:w="138"/>
        <w:gridCol w:w="134"/>
        <w:gridCol w:w="297"/>
        <w:gridCol w:w="134"/>
        <w:gridCol w:w="292"/>
        <w:gridCol w:w="134"/>
        <w:gridCol w:w="134"/>
        <w:gridCol w:w="2774"/>
        <w:gridCol w:w="134"/>
      </w:tblGrid>
      <w:tr w:rsidR="00EA1FFF" w:rsidRPr="000C6821" w:rsidTr="00800659">
        <w:trPr>
          <w:trHeight w:val="149"/>
        </w:trPr>
        <w:tc>
          <w:tcPr>
            <w:tcW w:w="161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3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9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1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2F238F"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9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4E1F06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4E1F06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4E1F06" w:rsidTr="00800659">
        <w:trPr>
          <w:trHeight w:val="73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4E1F06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4E1F06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4E1F06" w:rsidTr="00800659">
        <w:trPr>
          <w:trHeight w:val="50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3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4E1F0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302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---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9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1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2F238F">
              <w:rPr>
                <w:rFonts w:ascii="Arial" w:hAnsi="Arial" w:cs="Arial"/>
              </w:rPr>
              <w:t>00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EA1FFF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2F238F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:rsidR="00EA1FFF" w:rsidRPr="002F238F" w:rsidRDefault="00EA1FFF" w:rsidP="00800659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  <w:highlight w:val="yellow"/>
              </w:rPr>
            </w:pPr>
            <w:r w:rsidRPr="002F238F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9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pStyle w:val="Textoindependiente3"/>
              <w:spacing w:after="0"/>
              <w:jc w:val="both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08739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76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1FFF" w:rsidRPr="00087393" w:rsidRDefault="00EA1FFF" w:rsidP="00800659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76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5" w:type="pct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1347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2F238F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tcBorders>
              <w:top w:val="nil"/>
              <w:left w:val="single" w:sz="12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1FFF" w:rsidRPr="00795F6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16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:rsidR="00EA1FFF" w:rsidRPr="000C00D9" w:rsidRDefault="00EA1FFF" w:rsidP="00800659">
            <w:pPr>
              <w:widowControl w:val="0"/>
              <w:jc w:val="both"/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</w:pPr>
            <w:r w:rsidRPr="00795F66">
              <w:rPr>
                <w:rStyle w:val="Hipervnculo"/>
                <w:rFonts w:ascii="Arial" w:eastAsiaTheme="majorEastAsia" w:hAnsi="Arial" w:cs="Arial"/>
                <w:color w:val="000000" w:themeColor="text1"/>
                <w:sz w:val="13"/>
                <w:szCs w:val="13"/>
              </w:rPr>
              <w:t>Piso 7, Dpto. de Compras y Contrataciones del edificio principal del BCB o ingresar al siguiente enlace a través de zoom</w:t>
            </w:r>
            <w:r w:rsidRPr="00795F66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>:</w:t>
            </w:r>
            <w:r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 xml:space="preserve"> </w:t>
            </w:r>
            <w:hyperlink r:id="rId6" w:history="1">
              <w:r w:rsidRPr="000C00D9">
                <w:rPr>
                  <w:rStyle w:val="Hipervnculo"/>
                  <w:rFonts w:ascii="Arial" w:eastAsiaTheme="majorEastAsia" w:hAnsi="Arial" w:cs="Arial"/>
                  <w:sz w:val="13"/>
                  <w:szCs w:val="13"/>
                </w:rPr>
                <w:t>https://bcb-gob-bo.zoom.us/j/81761178668?pwd=QnEPXP2mnbLJbJJXz64bQ2B0xKA216.1</w:t>
              </w:r>
            </w:hyperlink>
          </w:p>
          <w:p w:rsidR="00EA1FFF" w:rsidRPr="00795F66" w:rsidRDefault="00EA1FFF" w:rsidP="00800659">
            <w:pPr>
              <w:widowControl w:val="0"/>
              <w:jc w:val="both"/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</w:pPr>
            <w:r w:rsidRPr="00795F66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 xml:space="preserve">ID de reunión: </w:t>
            </w:r>
            <w:r w:rsidRPr="001C0853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>817 6117 8668</w:t>
            </w:r>
          </w:p>
          <w:p w:rsidR="00EA1FFF" w:rsidRPr="00795F66" w:rsidRDefault="00EA1FFF" w:rsidP="00800659">
            <w:pPr>
              <w:widowControl w:val="0"/>
              <w:jc w:val="both"/>
              <w:rPr>
                <w:rStyle w:val="Hipervnculo"/>
                <w:rFonts w:eastAsiaTheme="majorEastAsia"/>
                <w:sz w:val="13"/>
                <w:szCs w:val="13"/>
              </w:rPr>
            </w:pPr>
            <w:r w:rsidRPr="00795F66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 xml:space="preserve">Código de acceso: </w:t>
            </w:r>
            <w:r w:rsidRPr="0023731B">
              <w:rPr>
                <w:rStyle w:val="Hipervnculo"/>
                <w:rFonts w:ascii="Arial" w:eastAsiaTheme="majorEastAsia" w:hAnsi="Arial"/>
                <w:sz w:val="13"/>
                <w:szCs w:val="13"/>
              </w:rPr>
              <w:t xml:space="preserve"> </w:t>
            </w:r>
            <w:r w:rsidRPr="0023731B">
              <w:rPr>
                <w:rStyle w:val="Hipervnculo"/>
                <w:rFonts w:ascii="Arial" w:eastAsiaTheme="majorEastAsia" w:hAnsi="Arial" w:cs="Arial"/>
                <w:sz w:val="13"/>
                <w:szCs w:val="13"/>
              </w:rPr>
              <w:t>166476</w:t>
            </w:r>
          </w:p>
        </w:tc>
        <w:tc>
          <w:tcPr>
            <w:tcW w:w="74" w:type="pct"/>
            <w:vMerge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170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795F66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1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61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85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0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199"/>
        </w:trPr>
        <w:tc>
          <w:tcPr>
            <w:tcW w:w="161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61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2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9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9"/>
        </w:trPr>
        <w:tc>
          <w:tcPr>
            <w:tcW w:w="16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3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73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3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218"/>
        </w:trPr>
        <w:tc>
          <w:tcPr>
            <w:tcW w:w="161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43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82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4" w:type="pct"/>
            <w:vMerge/>
            <w:tcBorders>
              <w:lef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EA1FFF" w:rsidRPr="000C6821" w:rsidTr="00800659">
        <w:trPr>
          <w:trHeight w:val="59"/>
        </w:trPr>
        <w:tc>
          <w:tcPr>
            <w:tcW w:w="16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47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A1FFF" w:rsidRPr="000C6821" w:rsidRDefault="00EA1FFF" w:rsidP="00800659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90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2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4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EA1FFF" w:rsidRPr="000C6821" w:rsidRDefault="00EA1FFF" w:rsidP="00800659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EA1FFF" w:rsidRPr="000F4811" w:rsidRDefault="00EA1FFF" w:rsidP="00EA1FFF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863029" w:rsidRDefault="0096335A"/>
    <w:sectPr w:rsidR="008630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4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F"/>
    <w:rsid w:val="00045937"/>
    <w:rsid w:val="007A6E58"/>
    <w:rsid w:val="0096335A"/>
    <w:rsid w:val="00EA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2108F-7E69-42AC-8B92-0DC38BF5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FFF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EA1FFF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PARRAFO,Segundo,viñeta,Iz - Párrafo de lista,Sivsa Parrafo,符号列表,列出段落2,·ûºÅÁÐ±í,ÁÐ³ö¶ÎÂä2,¡¤?o?¨¢D¡À¨ª,¨¢D3?????2,?¡è?o?¡§¡éD?¨¤¡§a"/>
    <w:basedOn w:val="Normal"/>
    <w:link w:val="PrrafodelistaCar"/>
    <w:uiPriority w:val="34"/>
    <w:qFormat/>
    <w:rsid w:val="00EA1FFF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EA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qFormat/>
    <w:rsid w:val="00EA1FFF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uiPriority w:val="10"/>
    <w:rsid w:val="00EA1FF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EA1FFF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PARRAFO Car,Segundo Car,viñeta Car,Iz - Párrafo de lista Car,Sivsa Parrafo Car"/>
    <w:link w:val="Prrafodelista"/>
    <w:uiPriority w:val="34"/>
    <w:qFormat/>
    <w:locked/>
    <w:rsid w:val="00EA1FFF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independiente3">
    <w:name w:val="Body Text 3"/>
    <w:aliases w:val="Car"/>
    <w:basedOn w:val="Normal"/>
    <w:link w:val="Textoindependiente3Car"/>
    <w:rsid w:val="00EA1FF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EA1FFF"/>
    <w:rPr>
      <w:rFonts w:ascii="Times New Roman" w:eastAsia="Times New Roman" w:hAnsi="Times New Roman" w:cs="Times New Roman"/>
      <w:sz w:val="16"/>
      <w:szCs w:val="16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EA1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A1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9633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cb-gob-bo.zoom.us/j/81761178668?pwd=QnEPXP2mnbLJbJJXz64bQ2B0xKA216.1" TargetMode="External"/><Relationship Id="rId5" Type="http://schemas.openxmlformats.org/officeDocument/2006/relationships/hyperlink" Target="mailto:emamani@bcb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 Linares Liliam</dc:creator>
  <cp:keywords/>
  <dc:description/>
  <cp:lastModifiedBy>Cortez Linares Liliam</cp:lastModifiedBy>
  <cp:revision>2</cp:revision>
  <dcterms:created xsi:type="dcterms:W3CDTF">2025-11-28T02:29:00Z</dcterms:created>
  <dcterms:modified xsi:type="dcterms:W3CDTF">2025-11-28T02:29:00Z</dcterms:modified>
</cp:coreProperties>
</file>