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54" w:rsidRPr="00A40276" w:rsidRDefault="001D6854" w:rsidP="001D6854">
      <w:pPr>
        <w:jc w:val="both"/>
        <w:rPr>
          <w:rFonts w:cs="Arial"/>
          <w:sz w:val="4"/>
          <w:szCs w:val="2"/>
          <w:lang w:val="es-BO"/>
        </w:rPr>
      </w:pPr>
    </w:p>
    <w:p w:rsidR="001D6854" w:rsidRDefault="001D6854" w:rsidP="001D685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D6854" w:rsidRDefault="001D6854" w:rsidP="001D685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1D6854" w:rsidRPr="00023739" w:rsidRDefault="001D6854" w:rsidP="001D6854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D6854" w:rsidRPr="00F75995" w:rsidTr="001D685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D6854" w:rsidRPr="00F75995" w:rsidRDefault="001D6854" w:rsidP="001D685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D6854" w:rsidRPr="00F75995" w:rsidTr="001D685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63E7E" w:rsidRDefault="001D6854" w:rsidP="00044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63E7E">
              <w:rPr>
                <w:rFonts w:ascii="Arial" w:hAnsi="Arial" w:cs="Arial"/>
                <w:b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053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6854" w:rsidRPr="00F75995" w:rsidTr="001D685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760920" w:rsidRDefault="001D6854" w:rsidP="0004450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4E6DA7">
              <w:rPr>
                <w:rFonts w:ascii="Arial" w:hAnsi="Arial" w:cs="Arial"/>
                <w:b/>
              </w:rPr>
              <w:t xml:space="preserve">SERVICIO DE </w:t>
            </w:r>
            <w:r>
              <w:rPr>
                <w:rFonts w:ascii="Arial" w:hAnsi="Arial" w:cs="Arial"/>
                <w:b/>
              </w:rPr>
              <w:t>APOYO PARA INVENTARIOS Y MOVIMIENTO DE BIENES EN DEPOSITOS DE ACTIVOS FIJOS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424887" w:rsidRDefault="001D6854" w:rsidP="0004450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D6854" w:rsidRPr="00424887" w:rsidRDefault="001D6854" w:rsidP="0004450A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D6854" w:rsidRPr="00F75995" w:rsidTr="001D685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D6854" w:rsidRPr="00F75995" w:rsidTr="001D685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D6854" w:rsidRPr="00F75995" w:rsidTr="001D685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F75995" w:rsidRDefault="001D6854" w:rsidP="0004450A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D6854" w:rsidRPr="00F75995" w:rsidTr="001D685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CE40E3" w:rsidTr="001D685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CE40E3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CE40E3" w:rsidRDefault="001D6854" w:rsidP="0004450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59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Nueve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CE40E3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CE40E3" w:rsidTr="001D685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CE40E3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CE40E3" w:rsidTr="001D685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CE40E3" w:rsidRDefault="001D6854" w:rsidP="0004450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CE40E3" w:rsidRDefault="001D6854" w:rsidP="0004450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CE40E3" w:rsidRDefault="001D6854" w:rsidP="0004450A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CE40E3" w:rsidRDefault="001D6854" w:rsidP="0004450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D6854" w:rsidRPr="00CE40E3" w:rsidRDefault="001D6854" w:rsidP="0004450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D6854" w:rsidRPr="00CE40E3" w:rsidRDefault="001D6854" w:rsidP="0004450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D6854" w:rsidRPr="00CE40E3" w:rsidTr="001D685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CE40E3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CE40E3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63E7E" w:rsidRDefault="001D6854" w:rsidP="0004450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063E7E">
              <w:rPr>
                <w:rFonts w:ascii="Arial" w:hAnsi="Arial" w:cs="Arial"/>
                <w:bCs/>
                <w:iCs/>
                <w:lang w:val="es-BO"/>
              </w:rPr>
              <w:t xml:space="preserve">El plazo de prestación del servicio será a partir de la Orden de Proceder emitida por el Fiscal del servicio, hasta el 31 de diciembre de 2025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41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2F238F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2F238F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2F238F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77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2F238F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2F238F" w:rsidRDefault="001D6854" w:rsidP="0004450A">
            <w:pPr>
              <w:jc w:val="both"/>
              <w:rPr>
                <w:rFonts w:ascii="Arial" w:hAnsi="Arial" w:cs="Arial"/>
                <w:lang w:val="es-BO"/>
              </w:rPr>
            </w:pPr>
            <w:r w:rsidRPr="00063E7E">
              <w:rPr>
                <w:rFonts w:ascii="Arial" w:hAnsi="Arial" w:cs="Arial"/>
                <w:lang w:val="es-BO"/>
              </w:rPr>
              <w:t>El proveedor  adjudicado, contará con un espacio de trabajo en el Departamento de Bienes y Servicios, piso 5 del Edificio Principal del BCB, debiendo desarrollar sus labores en todo el Edificio Principal del BCB así como en los diferentes inmuebles de propiedad de la Institución de La Paz y El Alto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2F238F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2F238F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2F238F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D6854" w:rsidRPr="002F238F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63E7E" w:rsidRDefault="001D6854" w:rsidP="0004450A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Se requiere la garantía del siete por ciento (7%) del valor total del contrato, para lo cual el proveedor del servicio podrá:</w:t>
            </w:r>
          </w:p>
          <w:p w:rsidR="001D6854" w:rsidRPr="00063E7E" w:rsidRDefault="001D6854" w:rsidP="0004450A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</w:p>
          <w:p w:rsidR="001D6854" w:rsidRPr="00063E7E" w:rsidRDefault="001D6854" w:rsidP="001D685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Presentar uno de los siguientes tipos de garantía:</w:t>
            </w:r>
          </w:p>
          <w:p w:rsidR="001D6854" w:rsidRPr="00063E7E" w:rsidRDefault="001D6854" w:rsidP="0004450A">
            <w:pPr>
              <w:jc w:val="both"/>
              <w:rPr>
                <w:rFonts w:ascii="Arial" w:hAnsi="Arial" w:cs="Arial"/>
                <w:i/>
                <w:iCs/>
                <w:lang w:val="es-BO"/>
              </w:rPr>
            </w:pPr>
          </w:p>
          <w:p w:rsidR="001D6854" w:rsidRPr="00063E7E" w:rsidRDefault="001D6854" w:rsidP="001D6854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Boleta de garantía</w:t>
            </w:r>
          </w:p>
          <w:p w:rsidR="001D6854" w:rsidRPr="00063E7E" w:rsidRDefault="001D6854" w:rsidP="001D6854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Garantía a primer requerimiento</w:t>
            </w:r>
          </w:p>
          <w:p w:rsidR="001D6854" w:rsidRPr="00063E7E" w:rsidRDefault="001D6854" w:rsidP="001D6854">
            <w:pPr>
              <w:numPr>
                <w:ilvl w:val="0"/>
                <w:numId w:val="5"/>
              </w:numPr>
              <w:tabs>
                <w:tab w:val="num" w:pos="743"/>
              </w:tabs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b/>
                <w:i/>
                <w:iCs/>
                <w:lang w:val="es-BO"/>
              </w:rPr>
              <w:t>Póliza de seguro de Caución a primer requerimiento.</w:t>
            </w:r>
          </w:p>
          <w:p w:rsidR="001D6854" w:rsidRPr="00063E7E" w:rsidRDefault="001D6854" w:rsidP="0004450A">
            <w:pPr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</w:p>
          <w:p w:rsidR="001D6854" w:rsidRPr="00063E7E" w:rsidRDefault="001D6854" w:rsidP="001D685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lang w:val="es-BO"/>
              </w:rPr>
            </w:pPr>
            <w:r w:rsidRPr="00063E7E">
              <w:rPr>
                <w:rFonts w:ascii="Arial" w:hAnsi="Arial" w:cs="Arial"/>
                <w:i/>
                <w:iCs/>
                <w:lang w:val="es-BO"/>
              </w:rPr>
              <w:t>Solicitar la retención del siete por ciento (7%) de cada pago mensual para garantizar el cumplimiento del servicio por parte del proveedor, de acuerdo con el Artículo 21 - Garantías según el objeto, del D.S. 181.</w:t>
            </w:r>
          </w:p>
          <w:p w:rsidR="001D6854" w:rsidRPr="00063E7E" w:rsidRDefault="001D6854" w:rsidP="0004450A">
            <w:pPr>
              <w:ind w:left="360"/>
              <w:jc w:val="both"/>
              <w:rPr>
                <w:rFonts w:ascii="Arial" w:hAnsi="Arial" w:cs="Arial"/>
                <w:b/>
                <w:i/>
                <w:iCs/>
                <w:lang w:val="es-BO"/>
              </w:rPr>
            </w:pPr>
          </w:p>
          <w:p w:rsidR="001D6854" w:rsidRPr="00063E7E" w:rsidRDefault="001D6854" w:rsidP="0004450A">
            <w:pPr>
              <w:jc w:val="both"/>
              <w:rPr>
                <w:rFonts w:ascii="Arial" w:hAnsi="Arial" w:cs="Arial"/>
                <w:i/>
                <w:iCs/>
              </w:rPr>
            </w:pPr>
            <w:r w:rsidRPr="00063E7E">
              <w:rPr>
                <w:rFonts w:ascii="Arial" w:hAnsi="Arial" w:cs="Arial"/>
                <w:i/>
                <w:iCs/>
              </w:rPr>
              <w:t>En caso de cualquier incumplimiento contractual incurrido por el PROVEEDOR, el importe de las retenciones quedará a favor de la ENTIDAD, a su sólo requerimiento sin necesidad de ningún trámite administrativo o acción judicial.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278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F75995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F75995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F75995" w:rsidTr="001D6854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6854" w:rsidRPr="00F75995" w:rsidTr="001D685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F75995" w:rsidRDefault="001D6854" w:rsidP="0004450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D6854" w:rsidRPr="000E268F" w:rsidRDefault="001D6854" w:rsidP="001D685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D6854" w:rsidRPr="00A40276" w:rsidTr="0004450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D3A48" w:rsidRDefault="001D6854" w:rsidP="000445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D6854" w:rsidRPr="00A40276" w:rsidRDefault="001D6854" w:rsidP="0004450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D6854" w:rsidRPr="00A40276" w:rsidRDefault="001D6854" w:rsidP="0004450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</w:rPr>
            </w:pPr>
          </w:p>
        </w:tc>
      </w:tr>
      <w:tr w:rsidR="001D6854" w:rsidRPr="00A40276" w:rsidTr="0004450A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A40276" w:rsidRDefault="001D6854" w:rsidP="0004450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6854" w:rsidRPr="00A40276" w:rsidTr="0004450A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8A49C3" w:rsidRDefault="001D6854" w:rsidP="000445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D6854" w:rsidRPr="00A40276" w:rsidRDefault="001D6854" w:rsidP="0004450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</w:rPr>
            </w:pPr>
          </w:p>
        </w:tc>
      </w:tr>
      <w:tr w:rsidR="001D6854" w:rsidRPr="00A40276" w:rsidTr="0004450A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103827" w:rsidRDefault="001D6854" w:rsidP="0004450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D6854" w:rsidRPr="00A40276" w:rsidTr="0004450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D6854" w:rsidRPr="00A40276" w:rsidRDefault="001D6854" w:rsidP="0004450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A40276" w:rsidTr="0004450A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2F238F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2F238F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2F238F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A40276" w:rsidTr="0004450A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D6854" w:rsidRPr="00A40276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6854" w:rsidRPr="00545778" w:rsidTr="0004450A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D6854" w:rsidRPr="00545778" w:rsidRDefault="001D6854" w:rsidP="001D685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D6854" w:rsidRPr="00A40276" w:rsidTr="0004450A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D6854" w:rsidRPr="00765F1B" w:rsidRDefault="001D6854" w:rsidP="0004450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D6854" w:rsidRPr="00765F1B" w:rsidRDefault="001D6854" w:rsidP="001D685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1D6854" w:rsidRPr="00A40276" w:rsidRDefault="001D6854" w:rsidP="0004450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D6854" w:rsidRPr="00545778" w:rsidTr="0004450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545778" w:rsidRDefault="001D6854" w:rsidP="0004450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6854" w:rsidRPr="00A40276" w:rsidTr="0004450A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2F238F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854" w:rsidRPr="002F238F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2F238F" w:rsidRDefault="001D6854" w:rsidP="0004450A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545778" w:rsidTr="0004450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545778" w:rsidRDefault="001D6854" w:rsidP="0004450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6854" w:rsidRPr="00A40276" w:rsidTr="0004450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D6854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D6854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D6854" w:rsidRPr="00545778" w:rsidRDefault="001D6854" w:rsidP="0004450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D6854" w:rsidRPr="00A40276" w:rsidRDefault="001D6854" w:rsidP="0004450A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D6854" w:rsidRPr="00A40276" w:rsidTr="0004450A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A40276" w:rsidTr="0004450A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305F6" w:rsidRDefault="001D6854" w:rsidP="0004450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Liz Ivonne Garcia Mendoza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545778" w:rsidRDefault="001D6854" w:rsidP="0004450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545778" w:rsidRDefault="001D6854" w:rsidP="0004450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Activos Fijos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545778" w:rsidRDefault="001D6854" w:rsidP="0004450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545778" w:rsidRDefault="001D6854" w:rsidP="0004450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545778" w:rsidTr="0004450A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545778" w:rsidRDefault="001D6854" w:rsidP="0004450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D6854" w:rsidRPr="00A40276" w:rsidTr="0004450A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25526C" w:rsidRDefault="001D6854" w:rsidP="0004450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D6854" w:rsidRPr="0025526C" w:rsidRDefault="001D6854" w:rsidP="0004450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A40276" w:rsidRDefault="001D6854" w:rsidP="0004450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6854" w:rsidRPr="0025526C" w:rsidRDefault="001D6854" w:rsidP="0004450A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1D6854" w:rsidRPr="0025526C" w:rsidRDefault="001D6854" w:rsidP="0004450A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D6854" w:rsidRDefault="001D6854" w:rsidP="0004450A">
            <w:pP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</w:pPr>
            <w:r w:rsidRPr="00063E7E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 xml:space="preserve">lgarcia@bcb.gob.bo </w:t>
            </w:r>
          </w:p>
          <w:p w:rsidR="001D6854" w:rsidRPr="0025526C" w:rsidRDefault="001D6854" w:rsidP="0004450A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D6854" w:rsidRPr="00A40276" w:rsidRDefault="001D6854" w:rsidP="0004450A">
            <w:pPr>
              <w:rPr>
                <w:rFonts w:ascii="Arial" w:hAnsi="Arial" w:cs="Arial"/>
                <w:lang w:val="es-BO"/>
              </w:rPr>
            </w:pPr>
          </w:p>
        </w:tc>
      </w:tr>
      <w:tr w:rsidR="001D6854" w:rsidRPr="00545778" w:rsidTr="0004450A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D6854" w:rsidRPr="00A40276" w:rsidTr="0004450A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D6854" w:rsidRPr="00570491" w:rsidRDefault="001D6854" w:rsidP="0004450A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D6854" w:rsidRPr="00087393" w:rsidRDefault="001D6854" w:rsidP="0004450A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Default="001D6854" w:rsidP="00044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D6854" w:rsidRDefault="001D6854" w:rsidP="00044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D6854" w:rsidRDefault="001D6854" w:rsidP="00044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D6854" w:rsidRPr="00570491" w:rsidRDefault="001D6854" w:rsidP="0004450A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D6854" w:rsidRPr="00A40276" w:rsidRDefault="001D6854" w:rsidP="0004450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D6854" w:rsidRPr="00545778" w:rsidTr="0004450A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D6854" w:rsidRPr="00545778" w:rsidRDefault="001D6854" w:rsidP="0004450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D6854" w:rsidRDefault="001D6854" w:rsidP="001D6854">
      <w:pPr>
        <w:pStyle w:val="Puesto"/>
        <w:spacing w:before="0" w:after="0"/>
        <w:ind w:left="432"/>
        <w:jc w:val="both"/>
      </w:pPr>
      <w:bookmarkStart w:id="1" w:name="_Toc94724713"/>
    </w:p>
    <w:p w:rsidR="001D6854" w:rsidRPr="004B20B0" w:rsidRDefault="001D6854" w:rsidP="001D6854">
      <w:pPr>
        <w:pStyle w:val="Puesto"/>
        <w:spacing w:before="0" w:after="0"/>
        <w:jc w:val="both"/>
      </w:pPr>
    </w:p>
    <w:p w:rsidR="001D6854" w:rsidRDefault="001D6854" w:rsidP="001D6854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1D6854" w:rsidRDefault="001D6854" w:rsidP="001D6854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1D6854" w:rsidRPr="00A40276" w:rsidTr="0004450A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D6854" w:rsidRPr="00A40276" w:rsidRDefault="001D6854" w:rsidP="0004450A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D6854" w:rsidRPr="00A40276" w:rsidRDefault="001D6854" w:rsidP="001D685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D6854" w:rsidRPr="00A40276" w:rsidRDefault="001D6854" w:rsidP="001D6854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1D6854" w:rsidRPr="00A40276" w:rsidRDefault="001D6854" w:rsidP="001D6854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D6854" w:rsidRPr="00A40276" w:rsidRDefault="001D6854" w:rsidP="0004450A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1D6854" w:rsidRPr="00A40276" w:rsidRDefault="001D6854" w:rsidP="001D685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D6854" w:rsidRPr="00A40276" w:rsidRDefault="001D6854" w:rsidP="001D685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1D6854" w:rsidRPr="00A40276" w:rsidRDefault="001D6854" w:rsidP="0004450A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1D6854" w:rsidRDefault="001D6854" w:rsidP="001D6854">
      <w:pPr>
        <w:rPr>
          <w:lang w:val="es-BO"/>
        </w:rPr>
      </w:pPr>
    </w:p>
    <w:p w:rsidR="001D6854" w:rsidRDefault="001D6854" w:rsidP="001D6854">
      <w:pPr>
        <w:rPr>
          <w:lang w:val="es-BO"/>
        </w:rPr>
      </w:pPr>
    </w:p>
    <w:p w:rsidR="001D6854" w:rsidRPr="004B26AD" w:rsidRDefault="001D6854" w:rsidP="001D685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D6854" w:rsidRPr="000C6821" w:rsidRDefault="001D6854" w:rsidP="001D6854">
      <w:pPr>
        <w:rPr>
          <w:rFonts w:cs="Arial"/>
          <w:sz w:val="18"/>
          <w:szCs w:val="18"/>
        </w:rPr>
      </w:pPr>
    </w:p>
    <w:tbl>
      <w:tblPr>
        <w:tblW w:w="5297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28"/>
        <w:gridCol w:w="229"/>
        <w:gridCol w:w="40"/>
        <w:gridCol w:w="94"/>
        <w:gridCol w:w="134"/>
        <w:gridCol w:w="179"/>
        <w:gridCol w:w="134"/>
        <w:gridCol w:w="408"/>
        <w:gridCol w:w="135"/>
        <w:gridCol w:w="540"/>
        <w:gridCol w:w="160"/>
        <w:gridCol w:w="135"/>
        <w:gridCol w:w="327"/>
        <w:gridCol w:w="135"/>
        <w:gridCol w:w="330"/>
        <w:gridCol w:w="135"/>
        <w:gridCol w:w="135"/>
        <w:gridCol w:w="2054"/>
        <w:gridCol w:w="134"/>
      </w:tblGrid>
      <w:tr w:rsidR="001D6854" w:rsidRPr="000C6821" w:rsidTr="001D6854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D6854" w:rsidRPr="000C6821" w:rsidTr="001D6854">
        <w:trPr>
          <w:trHeight w:val="225"/>
        </w:trPr>
        <w:tc>
          <w:tcPr>
            <w:tcW w:w="197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44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D6854" w:rsidRPr="000C6821" w:rsidTr="001D6854">
        <w:trPr>
          <w:trHeight w:val="103"/>
        </w:trPr>
        <w:tc>
          <w:tcPr>
            <w:tcW w:w="2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4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6B7E13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63E7E" w:rsidRDefault="001D6854" w:rsidP="0004450A">
            <w:pPr>
              <w:jc w:val="center"/>
              <w:rPr>
                <w:rFonts w:ascii="Arial" w:hAnsi="Arial" w:cs="Arial"/>
                <w:color w:val="0000FF"/>
                <w:sz w:val="14"/>
                <w:u w:val="single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9F7243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1D6854" w:rsidRPr="000C6821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23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2386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8A49C3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1D6854" w:rsidRPr="007F4B26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1D6854" w:rsidRPr="002369F7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green"/>
                <w:u w:val="single"/>
              </w:rPr>
            </w:pPr>
            <w:r w:rsidRPr="003B27A6">
              <w:rPr>
                <w:rStyle w:val="Hipervnculo"/>
                <w:rFonts w:ascii="Arial" w:hAnsi="Arial" w:cs="Arial"/>
              </w:rPr>
              <w:t>https://bcb-gob-bo.zoom.us/j/85021560384?pwd=qI2TbizZsJ0zfSsikIH4dZvydOSLfd.1</w:t>
            </w:r>
            <w:r w:rsidRPr="003B27A6">
              <w:rPr>
                <w:rStyle w:val="Hipervnculo"/>
                <w:rFonts w:ascii="Arial" w:hAnsi="Arial" w:cs="Arial"/>
                <w:highlight w:val="green"/>
              </w:rPr>
              <w:t xml:space="preserve"> </w:t>
            </w:r>
          </w:p>
          <w:p w:rsidR="001D6854" w:rsidRPr="003B27A6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27A6">
              <w:rPr>
                <w:rFonts w:ascii="Arial" w:hAnsi="Arial" w:cs="Arial"/>
                <w:sz w:val="14"/>
                <w:szCs w:val="14"/>
              </w:rPr>
              <w:t>ID de reunión: 850 2156 0384</w:t>
            </w:r>
          </w:p>
          <w:p w:rsidR="001D6854" w:rsidRPr="009F7243" w:rsidRDefault="001D6854" w:rsidP="0004450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B27A6">
              <w:rPr>
                <w:rFonts w:ascii="Arial" w:hAnsi="Arial" w:cs="Arial"/>
                <w:sz w:val="14"/>
                <w:szCs w:val="14"/>
              </w:rPr>
              <w:t>Código de acceso: 604097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42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58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37"/>
        </w:trPr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D6854" w:rsidRPr="000C6821" w:rsidTr="001D6854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854" w:rsidRPr="000C6821" w:rsidRDefault="001D6854" w:rsidP="0004450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6854" w:rsidRPr="000C6821" w:rsidRDefault="001D6854" w:rsidP="0004450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D6854" w:rsidRDefault="001D6854" w:rsidP="001D685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D6854" w:rsidRPr="0060646D" w:rsidRDefault="001D6854" w:rsidP="001D685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1D6854" w:rsidRDefault="001D6854" w:rsidP="001D6854">
      <w:pPr>
        <w:rPr>
          <w:lang w:val="es-BO"/>
        </w:rPr>
      </w:pPr>
    </w:p>
    <w:p w:rsidR="001D6854" w:rsidRDefault="001D6854" w:rsidP="001D6854">
      <w:pPr>
        <w:rPr>
          <w:rFonts w:cs="Arial"/>
          <w:i/>
        </w:rPr>
      </w:pPr>
      <w:bookmarkStart w:id="2" w:name="_GoBack"/>
      <w:bookmarkEnd w:id="2"/>
    </w:p>
    <w:p w:rsidR="001D6854" w:rsidRDefault="001D6854" w:rsidP="001D6854">
      <w:pPr>
        <w:rPr>
          <w:rFonts w:cs="Arial"/>
          <w:i/>
        </w:rPr>
      </w:pPr>
    </w:p>
    <w:p w:rsidR="001D6854" w:rsidRDefault="001D6854" w:rsidP="001D6854">
      <w:pPr>
        <w:rPr>
          <w:rFonts w:cs="Arial"/>
          <w:i/>
        </w:rPr>
      </w:pPr>
    </w:p>
    <w:p w:rsidR="00F124BD" w:rsidRDefault="00F124BD"/>
    <w:sectPr w:rsidR="00F1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18D"/>
    <w:multiLevelType w:val="hybridMultilevel"/>
    <w:tmpl w:val="1C2AE296"/>
    <w:lvl w:ilvl="0" w:tplc="3C226ED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215D5A"/>
    <w:multiLevelType w:val="hybridMultilevel"/>
    <w:tmpl w:val="FDD0A2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DCC54AF"/>
    <w:multiLevelType w:val="hybridMultilevel"/>
    <w:tmpl w:val="FDD0A2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4"/>
    <w:rsid w:val="001D6854"/>
    <w:rsid w:val="00F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B255-4F31-4A4B-9B51-01C92D09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85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D685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1D685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D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1D685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1D685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1D685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D68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D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2025-03-27T01:48:00Z</dcterms:created>
  <dcterms:modified xsi:type="dcterms:W3CDTF">2025-03-27T01:49:00Z</dcterms:modified>
</cp:coreProperties>
</file>