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F2" w:rsidRPr="009956C4" w:rsidRDefault="000214F2" w:rsidP="000214F2">
      <w:pPr>
        <w:jc w:val="both"/>
        <w:rPr>
          <w:rFonts w:cs="Arial"/>
          <w:sz w:val="2"/>
          <w:szCs w:val="18"/>
        </w:rPr>
      </w:pPr>
    </w:p>
    <w:p w:rsidR="000214F2" w:rsidRDefault="000214F2" w:rsidP="000214F2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0214F2" w:rsidRPr="00F06E50" w:rsidRDefault="000214F2" w:rsidP="000214F2">
      <w:pPr>
        <w:jc w:val="center"/>
        <w:rPr>
          <w:sz w:val="12"/>
        </w:rPr>
      </w:pPr>
    </w:p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222"/>
        <w:gridCol w:w="277"/>
        <w:gridCol w:w="2207"/>
        <w:gridCol w:w="2336"/>
        <w:gridCol w:w="252"/>
      </w:tblGrid>
      <w:tr w:rsidR="000214F2" w:rsidRPr="009956C4" w:rsidTr="00E83C6F">
        <w:trPr>
          <w:trHeight w:val="283"/>
        </w:trPr>
        <w:tc>
          <w:tcPr>
            <w:tcW w:w="9406" w:type="dxa"/>
            <w:gridSpan w:val="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214F2" w:rsidRPr="009956C4" w:rsidRDefault="000214F2" w:rsidP="000214F2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0214F2" w:rsidRPr="0060074B" w:rsidTr="00E83C6F">
        <w:tc>
          <w:tcPr>
            <w:tcW w:w="940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60074B" w:rsidRDefault="000214F2" w:rsidP="00E83C6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214F2" w:rsidRPr="009956C4" w:rsidTr="00E83C6F">
        <w:trPr>
          <w:trHeight w:val="336"/>
        </w:trPr>
        <w:tc>
          <w:tcPr>
            <w:tcW w:w="211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146F5" w:rsidRDefault="000214F2" w:rsidP="00E83C6F">
            <w:pPr>
              <w:jc w:val="center"/>
              <w:rPr>
                <w:rFonts w:ascii="Arial" w:hAnsi="Arial" w:cs="Arial"/>
                <w:color w:val="000099"/>
                <w:sz w:val="12"/>
              </w:rPr>
            </w:pPr>
            <w:r w:rsidRPr="008146F5">
              <w:rPr>
                <w:rFonts w:ascii="Arial" w:hAnsi="Arial" w:cs="Arial"/>
                <w:color w:val="000099"/>
              </w:rPr>
              <w:t>Banco Central de Bolivia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</w:tr>
      <w:tr w:rsidR="000214F2" w:rsidRPr="00392769" w:rsidTr="00E83C6F">
        <w:trPr>
          <w:trHeight w:val="60"/>
        </w:trPr>
        <w:tc>
          <w:tcPr>
            <w:tcW w:w="940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4F2" w:rsidRPr="009956C4" w:rsidTr="00E83C6F">
        <w:trPr>
          <w:trHeight w:val="20"/>
        </w:trPr>
        <w:tc>
          <w:tcPr>
            <w:tcW w:w="2112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2"/>
              </w:rPr>
            </w:pPr>
            <w:r w:rsidRPr="004E23F8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207" w:type="dxa"/>
            <w:vMerge w:val="restart"/>
            <w:tcBorders>
              <w:right w:val="single" w:sz="4" w:space="0" w:color="auto"/>
            </w:tcBorders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2"/>
              </w:rPr>
            </w:pPr>
            <w:r w:rsidRPr="00843D25">
              <w:rPr>
                <w:rFonts w:ascii="Arial" w:hAnsi="Arial" w:cs="Arial"/>
              </w:rPr>
              <w:t xml:space="preserve">ANPE – </w:t>
            </w:r>
            <w:r>
              <w:rPr>
                <w:rFonts w:ascii="Arial" w:hAnsi="Arial" w:cs="Arial"/>
              </w:rPr>
              <w:t>C Nº 011</w:t>
            </w:r>
            <w:r w:rsidRPr="00843D2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843D2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  <w:r w:rsidRPr="00843D25">
              <w:rPr>
                <w:rFonts w:ascii="Arial" w:hAnsi="Arial" w:cs="Arial"/>
              </w:rPr>
              <w:t>C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</w:tr>
      <w:tr w:rsidR="000214F2" w:rsidRPr="009956C4" w:rsidTr="00E83C6F">
        <w:trPr>
          <w:trHeight w:val="20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</w:tr>
      <w:tr w:rsidR="000214F2" w:rsidRPr="009956C4" w:rsidTr="00E83C6F">
        <w:trPr>
          <w:trHeight w:val="60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3"/>
        <w:tblW w:w="941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308"/>
        <w:gridCol w:w="280"/>
        <w:gridCol w:w="236"/>
        <w:gridCol w:w="310"/>
        <w:gridCol w:w="308"/>
        <w:gridCol w:w="308"/>
        <w:gridCol w:w="306"/>
        <w:gridCol w:w="236"/>
        <w:gridCol w:w="280"/>
        <w:gridCol w:w="308"/>
        <w:gridCol w:w="236"/>
        <w:gridCol w:w="300"/>
        <w:gridCol w:w="237"/>
        <w:gridCol w:w="264"/>
        <w:gridCol w:w="252"/>
        <w:gridCol w:w="236"/>
        <w:gridCol w:w="252"/>
        <w:gridCol w:w="236"/>
        <w:gridCol w:w="236"/>
        <w:gridCol w:w="244"/>
        <w:gridCol w:w="238"/>
        <w:gridCol w:w="266"/>
        <w:gridCol w:w="707"/>
        <w:gridCol w:w="532"/>
        <w:gridCol w:w="236"/>
      </w:tblGrid>
      <w:tr w:rsidR="000214F2" w:rsidRPr="00843D25" w:rsidTr="00E83C6F">
        <w:trPr>
          <w:trHeight w:val="47"/>
        </w:trPr>
        <w:tc>
          <w:tcPr>
            <w:tcW w:w="9410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214F2" w:rsidRPr="00843D25" w:rsidRDefault="000214F2" w:rsidP="00E83C6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214F2" w:rsidRPr="00843D25" w:rsidTr="00E83C6F">
        <w:trPr>
          <w:trHeight w:val="276"/>
        </w:trPr>
        <w:tc>
          <w:tcPr>
            <w:tcW w:w="20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4F2" w:rsidRPr="00843D25" w:rsidRDefault="000214F2" w:rsidP="00E83C6F">
            <w:pPr>
              <w:jc w:val="right"/>
              <w:rPr>
                <w:rFonts w:ascii="Arial" w:hAnsi="Arial" w:cs="Arial"/>
              </w:rPr>
            </w:pPr>
            <w:r w:rsidRPr="00843D25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4F2" w:rsidRPr="00843D25" w:rsidRDefault="000214F2" w:rsidP="00E83C6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4F2" w:rsidRPr="00843D25" w:rsidRDefault="000214F2" w:rsidP="00E83C6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214F2" w:rsidRPr="00843D25" w:rsidRDefault="000214F2" w:rsidP="00E83C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4F2" w:rsidRPr="00843D25" w:rsidRDefault="000214F2" w:rsidP="00E83C6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D25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214F2" w:rsidRPr="00843D25" w:rsidRDefault="000214F2" w:rsidP="00E83C6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389"/>
        <w:gridCol w:w="316"/>
        <w:gridCol w:w="317"/>
        <w:gridCol w:w="310"/>
        <w:gridCol w:w="313"/>
        <w:gridCol w:w="313"/>
        <w:gridCol w:w="379"/>
        <w:gridCol w:w="10"/>
        <w:gridCol w:w="302"/>
        <w:gridCol w:w="11"/>
        <w:gridCol w:w="313"/>
        <w:gridCol w:w="313"/>
        <w:gridCol w:w="311"/>
        <w:gridCol w:w="311"/>
        <w:gridCol w:w="310"/>
        <w:gridCol w:w="311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0"/>
        <w:gridCol w:w="140"/>
        <w:gridCol w:w="225"/>
      </w:tblGrid>
      <w:tr w:rsidR="000214F2" w:rsidRPr="009956C4" w:rsidTr="00E83C6F">
        <w:tc>
          <w:tcPr>
            <w:tcW w:w="9415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214F2" w:rsidRPr="0060074B" w:rsidRDefault="000214F2" w:rsidP="00E83C6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214F2" w:rsidRPr="009956C4" w:rsidTr="00E83C6F">
        <w:trPr>
          <w:trHeight w:val="377"/>
        </w:trPr>
        <w:tc>
          <w:tcPr>
            <w:tcW w:w="203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71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1B663A" w:rsidRDefault="000214F2" w:rsidP="00E83C6F">
            <w:pPr>
              <w:jc w:val="center"/>
              <w:rPr>
                <w:rFonts w:ascii="Arial" w:hAnsi="Arial" w:cs="Arial"/>
                <w:b/>
                <w:color w:val="000099"/>
              </w:rPr>
            </w:pPr>
            <w:r w:rsidRPr="001B663A">
              <w:rPr>
                <w:rFonts w:ascii="Arial" w:hAnsi="Arial" w:cs="Arial"/>
                <w:b/>
                <w:color w:val="000099"/>
              </w:rPr>
              <w:t xml:space="preserve">COMPRA DE MATERIAL DE ESCRITORIO PARA </w:t>
            </w:r>
            <w:r>
              <w:rPr>
                <w:rFonts w:ascii="Arial" w:hAnsi="Arial" w:cs="Arial"/>
                <w:b/>
                <w:color w:val="000099"/>
              </w:rPr>
              <w:t>EL BCB – PRIMER SEMESTRE 2025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20"/>
        </w:trPr>
        <w:tc>
          <w:tcPr>
            <w:tcW w:w="9415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214F2" w:rsidRPr="0060074B" w:rsidRDefault="000214F2" w:rsidP="00E83C6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214F2" w:rsidRPr="009956C4" w:rsidTr="00E83C6F">
        <w:trPr>
          <w:trHeight w:val="223"/>
        </w:trPr>
        <w:tc>
          <w:tcPr>
            <w:tcW w:w="20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DB38B8" w:rsidRDefault="000214F2" w:rsidP="00E83C6F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DB38B8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250" w:type="dxa"/>
            <w:gridSpan w:val="10"/>
            <w:tcBorders>
              <w:left w:val="single" w:sz="4" w:space="0" w:color="auto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818" w:type="dxa"/>
            <w:gridSpan w:val="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57" w:type="dxa"/>
            <w:gridSpan w:val="2"/>
            <w:vMerge w:val="restart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214F2" w:rsidRPr="009956C4" w:rsidTr="00E83C6F">
        <w:trPr>
          <w:trHeight w:val="20"/>
        </w:trPr>
        <w:tc>
          <w:tcPr>
            <w:tcW w:w="203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10" w:type="dxa"/>
            <w:gridSpan w:val="2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gridSpan w:val="2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182" w:type="dxa"/>
            <w:gridSpan w:val="8"/>
            <w:vMerge w:val="restart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0214F2" w:rsidRPr="009956C4" w:rsidTr="00E83C6F">
        <w:trPr>
          <w:trHeight w:val="181"/>
        </w:trPr>
        <w:tc>
          <w:tcPr>
            <w:tcW w:w="20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50" w:type="dxa"/>
            <w:gridSpan w:val="10"/>
            <w:tcBorders>
              <w:left w:val="single" w:sz="4" w:space="0" w:color="auto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6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182" w:type="dxa"/>
            <w:gridSpan w:val="8"/>
            <w:vMerge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214F2" w:rsidRPr="00392769" w:rsidTr="00E83C6F">
        <w:trPr>
          <w:trHeight w:val="20"/>
        </w:trPr>
        <w:tc>
          <w:tcPr>
            <w:tcW w:w="2030" w:type="dxa"/>
            <w:tcBorders>
              <w:left w:val="single" w:sz="12" w:space="0" w:color="1F4E79" w:themeColor="accent1" w:themeShade="80"/>
            </w:tcBorders>
            <w:vAlign w:val="center"/>
          </w:tcPr>
          <w:p w:rsidR="000214F2" w:rsidRPr="00392769" w:rsidRDefault="000214F2" w:rsidP="00E83C6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0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9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4F2" w:rsidRPr="009956C4" w:rsidTr="00E83C6F">
        <w:trPr>
          <w:trHeight w:val="209"/>
        </w:trPr>
        <w:tc>
          <w:tcPr>
            <w:tcW w:w="203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DB38B8" w:rsidRDefault="000214F2" w:rsidP="00E83C6F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1B663A" w:rsidRDefault="000214F2" w:rsidP="00E83C6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1B663A"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7" w:type="dxa"/>
            <w:gridSpan w:val="2"/>
            <w:tcBorders>
              <w:left w:val="nil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392769" w:rsidTr="00E83C6F">
        <w:tc>
          <w:tcPr>
            <w:tcW w:w="9415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214F2" w:rsidRPr="009956C4" w:rsidTr="00E83C6F">
        <w:trPr>
          <w:trHeight w:val="4111"/>
        </w:trPr>
        <w:tc>
          <w:tcPr>
            <w:tcW w:w="20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713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b/>
                <w:sz w:val="14"/>
              </w:rPr>
            </w:pPr>
            <w:r w:rsidRPr="000214F2">
              <w:drawing>
                <wp:inline distT="0" distB="0" distL="0" distR="0" wp14:anchorId="0680F969" wp14:editId="1CECE3B9">
                  <wp:extent cx="4993683" cy="5212800"/>
                  <wp:effectExtent l="0" t="0" r="0" b="698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184" cy="524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4436"/>
        </w:trPr>
        <w:tc>
          <w:tcPr>
            <w:tcW w:w="20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13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392769" w:rsidTr="00E83C6F">
        <w:tc>
          <w:tcPr>
            <w:tcW w:w="9415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4F2" w:rsidRPr="009956C4" w:rsidTr="00E83C6F">
        <w:trPr>
          <w:trHeight w:val="363"/>
        </w:trPr>
        <w:tc>
          <w:tcPr>
            <w:tcW w:w="203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DB38B8" w:rsidRDefault="000214F2" w:rsidP="00E83C6F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</w:p>
        </w:tc>
        <w:tc>
          <w:tcPr>
            <w:tcW w:w="16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DE6340" w:rsidRDefault="000214F2" w:rsidP="00E83C6F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DE6340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729" w:type="dxa"/>
            <w:gridSpan w:val="3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0214F2" w:rsidRPr="00392769" w:rsidTr="00E83C6F">
        <w:tc>
          <w:tcPr>
            <w:tcW w:w="9415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4F2" w:rsidRPr="009956C4" w:rsidTr="00E83C6F">
        <w:tc>
          <w:tcPr>
            <w:tcW w:w="20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Plazo previsto para la entrega de bienes</w:t>
            </w:r>
          </w:p>
        </w:tc>
        <w:tc>
          <w:tcPr>
            <w:tcW w:w="713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95CF9" w:rsidRDefault="000214F2" w:rsidP="00E83C6F">
            <w:pPr>
              <w:jc w:val="both"/>
              <w:rPr>
                <w:rFonts w:ascii="Arial" w:hAnsi="Arial" w:cs="Arial"/>
                <w:color w:val="000099"/>
              </w:rPr>
            </w:pPr>
            <w:r w:rsidRPr="00656A50">
              <w:rPr>
                <w:rFonts w:ascii="Arial" w:hAnsi="Arial" w:cs="Arial"/>
                <w:color w:val="000099"/>
              </w:rPr>
              <w:t>El plazo de entrega no deberá exceder los diez (10) días calendario, el cual se computará a partir del día hábil siguiente de la fecha de suscripción de la orden de</w:t>
            </w:r>
            <w:r>
              <w:rPr>
                <w:rFonts w:ascii="Arial" w:hAnsi="Arial" w:cs="Arial"/>
                <w:color w:val="000099"/>
              </w:rPr>
              <w:t xml:space="preserve"> compra por parte del proveedor</w:t>
            </w:r>
            <w:r w:rsidRPr="00656A50">
              <w:rPr>
                <w:rFonts w:ascii="Arial" w:hAnsi="Arial" w:cs="Arial"/>
                <w:color w:val="000099"/>
              </w:rPr>
              <w:t>.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335"/>
        </w:trPr>
        <w:tc>
          <w:tcPr>
            <w:tcW w:w="20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13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45"/>
        </w:trPr>
        <w:tc>
          <w:tcPr>
            <w:tcW w:w="20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13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392769" w:rsidTr="00E83C6F">
        <w:tc>
          <w:tcPr>
            <w:tcW w:w="9415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2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310"/>
        <w:gridCol w:w="527"/>
        <w:gridCol w:w="274"/>
        <w:gridCol w:w="278"/>
        <w:gridCol w:w="277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44"/>
        <w:gridCol w:w="279"/>
      </w:tblGrid>
      <w:tr w:rsidR="000214F2" w:rsidRPr="009956C4" w:rsidTr="00E83C6F">
        <w:trPr>
          <w:trHeight w:val="279"/>
        </w:trPr>
        <w:tc>
          <w:tcPr>
            <w:tcW w:w="2112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eastAsia="Times New Roman" w:hAnsi="Arial" w:cs="Arial"/>
                <w:sz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lastRenderedPageBreak/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eastAsia="Times New Roman" w:hAnsi="Arial" w:cs="Arial"/>
                <w:sz w:val="14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DB38B8" w:rsidRDefault="000214F2" w:rsidP="00E83C6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DB38B8"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670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14F2" w:rsidRPr="00156685" w:rsidRDefault="000214F2" w:rsidP="00E83C6F">
            <w:pPr>
              <w:rPr>
                <w:rFonts w:ascii="Arial" w:hAnsi="Arial" w:cs="Arial"/>
                <w:sz w:val="14"/>
                <w:szCs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eastAsia="Times New Roman" w:hAnsi="Arial" w:cs="Arial"/>
                <w:b/>
                <w:sz w:val="6"/>
                <w:szCs w:val="8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527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423" w:type="dxa"/>
            <w:gridSpan w:val="2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0214F2" w:rsidRPr="009956C4" w:rsidTr="00E83C6F">
        <w:trPr>
          <w:trHeight w:val="209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705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</w:rPr>
              <w:t>C</w:t>
            </w:r>
            <w:r w:rsidRPr="009956C4">
              <w:rPr>
                <w:rFonts w:ascii="Arial" w:hAnsi="Arial" w:cs="Arial"/>
                <w:sz w:val="12"/>
              </w:rPr>
              <w:t>ontrato está sujeta a la aprobación del presupuesto de la siguiente gestión)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56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F2" w:rsidRPr="00687E6D" w:rsidRDefault="000214F2" w:rsidP="00E83C6F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705" w:type="dxa"/>
            <w:gridSpan w:val="24"/>
            <w:vMerge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209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705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jc w:val="both"/>
              <w:rPr>
                <w:rFonts w:ascii="Arial" w:hAnsi="Arial" w:cs="Arial"/>
                <w:sz w:val="14"/>
              </w:rPr>
            </w:pPr>
            <w:r w:rsidRPr="00156685">
              <w:rPr>
                <w:rFonts w:ascii="Arial" w:eastAsia="Times New Roman" w:hAnsi="Arial" w:cs="Arial"/>
                <w:sz w:val="14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(el proceso </w:t>
            </w:r>
            <w:r w:rsidRPr="00156685">
              <w:rPr>
                <w:rFonts w:ascii="Arial" w:eastAsia="Times New Roman" w:hAnsi="Arial" w:cs="Arial"/>
                <w:sz w:val="12"/>
                <w:szCs w:val="12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</w:rPr>
              <w:t>ada la Ley del Presupuesto General del Estado de la siguiente gestión)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224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705" w:type="dxa"/>
            <w:gridSpan w:val="24"/>
            <w:vMerge/>
            <w:tcBorders>
              <w:left w:val="nil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425"/>
        <w:gridCol w:w="397"/>
        <w:gridCol w:w="282"/>
        <w:gridCol w:w="236"/>
        <w:gridCol w:w="1352"/>
        <w:gridCol w:w="392"/>
        <w:gridCol w:w="175"/>
        <w:gridCol w:w="147"/>
        <w:gridCol w:w="703"/>
        <w:gridCol w:w="142"/>
        <w:gridCol w:w="991"/>
        <w:gridCol w:w="24"/>
        <w:gridCol w:w="84"/>
        <w:gridCol w:w="152"/>
        <w:gridCol w:w="84"/>
        <w:gridCol w:w="365"/>
        <w:gridCol w:w="1036"/>
        <w:gridCol w:w="28"/>
        <w:gridCol w:w="280"/>
      </w:tblGrid>
      <w:tr w:rsidR="000214F2" w:rsidRPr="009956C4" w:rsidTr="00E83C6F">
        <w:tc>
          <w:tcPr>
            <w:tcW w:w="2112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421" w:type="dxa"/>
            <w:vMerge w:val="restart"/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4927" w:type="dxa"/>
            <w:gridSpan w:val="12"/>
            <w:vMerge w:val="restart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0214F2" w:rsidRPr="009956C4" w:rsidRDefault="000214F2" w:rsidP="00E83C6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36" w:type="dxa"/>
            <w:gridSpan w:val="2"/>
            <w:vMerge w:val="restart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02" w:type="dxa"/>
            <w:gridSpan w:val="2"/>
            <w:vMerge w:val="restart"/>
            <w:tcBorders>
              <w:left w:val="nil"/>
            </w:tcBorders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308" w:type="dxa"/>
            <w:gridSpan w:val="2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233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21" w:type="dxa"/>
            <w:vMerge/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927" w:type="dxa"/>
            <w:gridSpan w:val="12"/>
            <w:vMerge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36" w:type="dxa"/>
            <w:gridSpan w:val="2"/>
            <w:vMerge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02" w:type="dxa"/>
            <w:gridSpan w:val="2"/>
            <w:vMerge/>
            <w:tcBorders>
              <w:left w:val="nil"/>
            </w:tcBorders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363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4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  <w:r w:rsidRPr="000D3A48">
              <w:rPr>
                <w:rFonts w:ascii="Arial" w:hAnsi="Arial" w:cs="Arial"/>
                <w:color w:val="000099"/>
              </w:rPr>
              <w:t>Recursos Propios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4"/>
              </w:rPr>
            </w:pPr>
            <w:r w:rsidRPr="000D3A48">
              <w:rPr>
                <w:rFonts w:ascii="Arial" w:hAnsi="Arial" w:cs="Arial"/>
                <w:color w:val="000099"/>
              </w:rPr>
              <w:t>100%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294" w:type="dxa"/>
            <w:gridSpan w:val="19"/>
            <w:tcBorders>
              <w:right w:val="single" w:sz="12" w:space="0" w:color="1F4E79" w:themeColor="accent1" w:themeShade="80"/>
            </w:tcBorders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4F2" w:rsidRPr="009956C4" w:rsidTr="00E83C6F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14F2" w:rsidRPr="009956C4" w:rsidTr="00E83C6F">
        <w:trPr>
          <w:trHeight w:val="397"/>
        </w:trPr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214F2" w:rsidRPr="009956C4" w:rsidRDefault="000214F2" w:rsidP="000214F2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214F2" w:rsidRPr="00392769" w:rsidTr="00E83C6F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0214F2" w:rsidRPr="009956C4" w:rsidTr="00E83C6F">
        <w:trPr>
          <w:trHeight w:val="545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  <w:r w:rsidRPr="00545778">
              <w:rPr>
                <w:rFonts w:ascii="Arial" w:hAnsi="Arial" w:cs="Arial"/>
                <w:color w:val="000099"/>
              </w:rPr>
              <w:t>Edificio Principal del Banco Central de Bolivia, calle Ayacucho esquina Mercado. La Paz - Bolivia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  <w:color w:val="000099"/>
              </w:rPr>
              <w:t>08:00</w:t>
            </w:r>
            <w:r w:rsidRPr="00CD5EB0">
              <w:rPr>
                <w:rFonts w:ascii="Arial" w:hAnsi="Arial" w:cs="Arial"/>
                <w:bCs/>
                <w:color w:val="000099"/>
              </w:rPr>
              <w:t xml:space="preserve"> a 16:00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</w:rPr>
            </w:pPr>
          </w:p>
        </w:tc>
      </w:tr>
      <w:tr w:rsidR="000214F2" w:rsidRPr="009956C4" w:rsidTr="00E83C6F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214F2" w:rsidRPr="009956C4" w:rsidTr="00E83C6F">
        <w:trPr>
          <w:trHeight w:val="192"/>
        </w:trPr>
        <w:tc>
          <w:tcPr>
            <w:tcW w:w="2112" w:type="dxa"/>
            <w:tcBorders>
              <w:left w:val="single" w:sz="12" w:space="0" w:color="1F4E79" w:themeColor="accent1" w:themeShade="80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421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97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36" w:type="dxa"/>
          </w:tcPr>
          <w:p w:rsidR="000214F2" w:rsidRPr="009956C4" w:rsidRDefault="000214F2" w:rsidP="00E83C6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322" w:type="dxa"/>
            <w:gridSpan w:val="2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861" w:type="dxa"/>
            <w:gridSpan w:val="4"/>
            <w:tcBorders>
              <w:bottom w:val="single" w:sz="4" w:space="0" w:color="auto"/>
            </w:tcBorders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36" w:type="dxa"/>
            <w:gridSpan w:val="2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214F2" w:rsidRPr="009956C4" w:rsidTr="00E83C6F">
        <w:trPr>
          <w:trHeight w:val="475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Default="000214F2" w:rsidP="00E83C6F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  <w:p w:rsidR="000214F2" w:rsidRPr="009956C4" w:rsidRDefault="000214F2" w:rsidP="00E83C6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Administrativas: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Crithan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Andres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Alba Escobar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  <w:r w:rsidRPr="00957C08">
              <w:rPr>
                <w:rFonts w:ascii="Arial" w:hAnsi="Arial" w:cs="Arial"/>
                <w:sz w:val="13"/>
                <w:szCs w:val="13"/>
              </w:rPr>
              <w:t>Profesional en Compras y Contrataciones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  <w:r w:rsidRPr="00957C08">
              <w:rPr>
                <w:rFonts w:ascii="Arial" w:hAnsi="Arial" w:cs="Arial"/>
                <w:sz w:val="13"/>
                <w:szCs w:val="13"/>
              </w:rPr>
              <w:t>Dpto. de Compras y Contrataciones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</w:rPr>
            </w:pPr>
          </w:p>
        </w:tc>
      </w:tr>
      <w:tr w:rsidR="000214F2" w:rsidRPr="009956C4" w:rsidTr="00E83C6F">
        <w:trPr>
          <w:trHeight w:val="559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Técnicas: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95CF9" w:rsidRDefault="000214F2" w:rsidP="00E83C6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92769">
              <w:rPr>
                <w:rFonts w:ascii="Arial" w:hAnsi="Arial" w:cs="Arial"/>
                <w:sz w:val="13"/>
                <w:szCs w:val="13"/>
              </w:rPr>
              <w:t>Christian Reynaldo Yujra Rojas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895CF9" w:rsidRDefault="000214F2" w:rsidP="00E83C6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95CF9" w:rsidRDefault="000214F2" w:rsidP="00E83C6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92769">
              <w:rPr>
                <w:rFonts w:ascii="Arial" w:hAnsi="Arial" w:cs="Arial"/>
                <w:sz w:val="13"/>
                <w:szCs w:val="13"/>
              </w:rPr>
              <w:t>Supervisor de Almacenes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392769" w:rsidRDefault="000214F2" w:rsidP="00E83C6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392769" w:rsidRDefault="000214F2" w:rsidP="00E83C6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92769">
              <w:rPr>
                <w:rFonts w:ascii="Arial" w:hAnsi="Arial" w:cs="Arial"/>
                <w:sz w:val="13"/>
                <w:szCs w:val="13"/>
              </w:rPr>
              <w:t>Departamento de Bienes y Servicios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</w:rPr>
            </w:pPr>
          </w:p>
        </w:tc>
      </w:tr>
      <w:tr w:rsidR="000214F2" w:rsidRPr="00392769" w:rsidTr="00E83C6F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214F2" w:rsidRPr="009956C4" w:rsidTr="00E83C6F">
        <w:trPr>
          <w:trHeight w:val="740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FC2F68" w:rsidRDefault="000214F2" w:rsidP="00E83C6F">
            <w:pPr>
              <w:snapToGri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</w:rPr>
              <w:t>2409090 Internos:</w:t>
            </w:r>
          </w:p>
          <w:p w:rsidR="000214F2" w:rsidRPr="0006032F" w:rsidRDefault="000214F2" w:rsidP="00E83C6F">
            <w:pPr>
              <w:snapToGrid w:val="0"/>
              <w:rPr>
                <w:rFonts w:ascii="Arial" w:hAnsi="Arial" w:cs="Arial"/>
                <w:bCs/>
                <w:sz w:val="13"/>
                <w:szCs w:val="15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</w:rPr>
              <w:t xml:space="preserve">4709 </w:t>
            </w:r>
            <w:r w:rsidRPr="0006032F">
              <w:rPr>
                <w:rFonts w:ascii="Arial" w:hAnsi="Arial" w:cs="Arial"/>
                <w:bCs/>
                <w:sz w:val="13"/>
                <w:szCs w:val="15"/>
              </w:rPr>
              <w:t>(Consultas Administrativas)</w:t>
            </w:r>
          </w:p>
          <w:p w:rsidR="000214F2" w:rsidRPr="009956C4" w:rsidRDefault="000214F2" w:rsidP="00E83C6F">
            <w:pPr>
              <w:rPr>
                <w:rFonts w:ascii="Arial" w:hAnsi="Arial" w:cs="Arial"/>
              </w:rPr>
            </w:pPr>
            <w:r w:rsidRPr="00E2053A">
              <w:rPr>
                <w:rFonts w:ascii="Arial" w:hAnsi="Arial" w:cs="Arial"/>
                <w:bCs/>
                <w:sz w:val="15"/>
                <w:szCs w:val="15"/>
              </w:rPr>
              <w:t xml:space="preserve">4509 </w:t>
            </w:r>
            <w:r w:rsidRPr="00E2053A">
              <w:rPr>
                <w:rFonts w:ascii="Arial" w:hAnsi="Arial" w:cs="Arial"/>
                <w:bCs/>
                <w:sz w:val="13"/>
                <w:szCs w:val="15"/>
              </w:rPr>
              <w:t>(Consultas</w:t>
            </w:r>
            <w:r w:rsidRPr="0006032F">
              <w:rPr>
                <w:rFonts w:ascii="Arial" w:hAnsi="Arial" w:cs="Arial"/>
                <w:bCs/>
                <w:sz w:val="13"/>
                <w:szCs w:val="15"/>
              </w:rPr>
              <w:t xml:space="preserve"> Técnicas)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jc w:val="center"/>
              <w:rPr>
                <w:rFonts w:ascii="Arial" w:hAnsi="Arial" w:cs="Arial"/>
              </w:rPr>
            </w:pPr>
            <w:r w:rsidRPr="00FC2F68">
              <w:rPr>
                <w:rFonts w:ascii="Arial" w:hAnsi="Arial" w:cs="Arial"/>
              </w:rPr>
              <w:t>2664790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F2" w:rsidRPr="009956C4" w:rsidRDefault="000214F2" w:rsidP="00E83C6F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1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06032F" w:rsidRDefault="000214F2" w:rsidP="00E83C6F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hyperlink r:id="rId6" w:history="1">
              <w:r w:rsidRPr="00747717">
                <w:rPr>
                  <w:rStyle w:val="Hipervnculo"/>
                  <w:rFonts w:ascii="Arial" w:hAnsi="Arial"/>
                  <w:sz w:val="12"/>
                  <w:szCs w:val="14"/>
                  <w:lang w:val="pt-BR"/>
                </w:rPr>
                <w:t>calva@bcb.gob.bo</w:t>
              </w:r>
            </w:hyperlink>
          </w:p>
          <w:p w:rsidR="000214F2" w:rsidRPr="0006032F" w:rsidRDefault="000214F2" w:rsidP="00E83C6F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/>
              </w:rPr>
              <w:t>(Consultas Administrativas)</w:t>
            </w:r>
          </w:p>
          <w:p w:rsidR="000214F2" w:rsidRPr="0006032F" w:rsidRDefault="000214F2" w:rsidP="00E83C6F">
            <w:pPr>
              <w:snapToGrid w:val="0"/>
              <w:rPr>
                <w:rFonts w:ascii="Arial" w:hAnsi="Arial" w:cs="Arial"/>
                <w:sz w:val="12"/>
                <w:szCs w:val="14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</w:rPr>
              <w:t>cyujra</w:t>
            </w:r>
            <w:hyperlink r:id="rId7" w:history="1">
              <w:r w:rsidRPr="008B3145">
                <w:rPr>
                  <w:rStyle w:val="Hipervnculo"/>
                  <w:rFonts w:ascii="Arial" w:hAnsi="Arial"/>
                  <w:sz w:val="12"/>
                  <w:szCs w:val="14"/>
                </w:rPr>
                <w:t>@bcb.gob.bo</w:t>
              </w:r>
            </w:hyperlink>
          </w:p>
          <w:p w:rsidR="000214F2" w:rsidRPr="009956C4" w:rsidRDefault="000214F2" w:rsidP="00E83C6F">
            <w:pPr>
              <w:rPr>
                <w:rFonts w:ascii="Arial" w:hAnsi="Arial" w:cs="Arial"/>
              </w:rPr>
            </w:pPr>
            <w:r w:rsidRPr="0006032F">
              <w:rPr>
                <w:rFonts w:ascii="Arial" w:hAnsi="Arial" w:cs="Arial"/>
                <w:sz w:val="12"/>
                <w:szCs w:val="14"/>
              </w:rPr>
              <w:t>(Consultas Técnicas)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14F2" w:rsidRPr="009956C4" w:rsidRDefault="000214F2" w:rsidP="00E83C6F">
            <w:pPr>
              <w:rPr>
                <w:rFonts w:ascii="Arial" w:hAnsi="Arial" w:cs="Arial"/>
              </w:rPr>
            </w:pPr>
          </w:p>
        </w:tc>
      </w:tr>
      <w:tr w:rsidR="000214F2" w:rsidRPr="00392769" w:rsidTr="00E83C6F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14F2" w:rsidRPr="00392769" w:rsidRDefault="000214F2" w:rsidP="00E83C6F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0214F2" w:rsidRPr="009956C4" w:rsidTr="00E83C6F">
        <w:trPr>
          <w:trHeight w:val="909"/>
        </w:trPr>
        <w:tc>
          <w:tcPr>
            <w:tcW w:w="2533" w:type="dxa"/>
            <w:gridSpan w:val="2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402294" w:rsidRDefault="000214F2" w:rsidP="00E83C6F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Default="000214F2" w:rsidP="00E8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0214F2" w:rsidRDefault="000214F2" w:rsidP="00E8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0214F2" w:rsidRDefault="000214F2" w:rsidP="00E8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0214F2" w:rsidRPr="00F06E50" w:rsidRDefault="000214F2" w:rsidP="00E83C6F">
            <w:pPr>
              <w:rPr>
                <w:rFonts w:ascii="Arial" w:hAnsi="Arial" w:cs="Arial"/>
                <w:color w:val="000099"/>
                <w:sz w:val="8"/>
                <w:szCs w:val="2"/>
              </w:rPr>
            </w:pPr>
            <w:r>
              <w:rPr>
                <w:rFonts w:ascii="Arial" w:hAnsi="Arial" w:cs="Arial"/>
              </w:rPr>
              <w:t xml:space="preserve">Moneda: Bolivianos. </w:t>
            </w:r>
            <w:r w:rsidRPr="00597EB9">
              <w:rPr>
                <w:rFonts w:ascii="Arial" w:hAnsi="Arial" w:cs="Arial"/>
                <w:b/>
                <w:highlight w:val="cyan"/>
              </w:rPr>
              <w:t>(NO APLICA)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214F2" w:rsidRPr="009956C4" w:rsidTr="00E83C6F">
        <w:trPr>
          <w:trHeight w:val="56"/>
        </w:trPr>
        <w:tc>
          <w:tcPr>
            <w:tcW w:w="2533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6873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214F2" w:rsidRPr="009956C4" w:rsidRDefault="000214F2" w:rsidP="00E83C6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0214F2" w:rsidRPr="00597EB9" w:rsidRDefault="000214F2" w:rsidP="000214F2"/>
    <w:p w:rsidR="000214F2" w:rsidRPr="000214F2" w:rsidRDefault="000214F2" w:rsidP="000214F2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1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1"/>
    </w:p>
    <w:p w:rsidR="000214F2" w:rsidRPr="00865FD3" w:rsidRDefault="000214F2" w:rsidP="000214F2">
      <w:pPr>
        <w:rPr>
          <w:sz w:val="8"/>
          <w:szCs w:val="8"/>
        </w:rPr>
      </w:pPr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4"/>
      </w:tblGrid>
      <w:tr w:rsidR="000214F2" w:rsidRPr="009956C4" w:rsidTr="00E83C6F">
        <w:trPr>
          <w:trHeight w:val="1471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4F2" w:rsidRPr="004417D2" w:rsidRDefault="000214F2" w:rsidP="00E83C6F">
            <w:pPr>
              <w:ind w:right="113"/>
              <w:jc w:val="both"/>
              <w:rPr>
                <w:rFonts w:ascii="Arial" w:hAnsi="Arial" w:cs="Arial"/>
                <w:sz w:val="14"/>
              </w:rPr>
            </w:pPr>
            <w:bookmarkStart w:id="2" w:name="OLE_LINK3"/>
            <w:bookmarkStart w:id="3" w:name="OLE_LINK4"/>
            <w:r w:rsidRPr="004417D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0214F2" w:rsidRPr="004417D2" w:rsidRDefault="000214F2" w:rsidP="000214F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0214F2" w:rsidRPr="004417D2" w:rsidRDefault="000214F2" w:rsidP="000214F2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hábiles;</w:t>
            </w:r>
          </w:p>
          <w:p w:rsidR="000214F2" w:rsidRPr="004417D2" w:rsidRDefault="000214F2" w:rsidP="000214F2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0214F2" w:rsidRPr="004417D2" w:rsidRDefault="000214F2" w:rsidP="00E83C6F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4417D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0214F2" w:rsidRPr="004417D2" w:rsidRDefault="000214F2" w:rsidP="000214F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417D2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0214F2" w:rsidRPr="004417D2" w:rsidRDefault="000214F2" w:rsidP="000214F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417D2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0214F2" w:rsidRPr="0060074B" w:rsidRDefault="000214F2" w:rsidP="00E83C6F">
            <w:pPr>
              <w:ind w:right="113"/>
              <w:jc w:val="both"/>
              <w:rPr>
                <w:sz w:val="12"/>
              </w:rPr>
            </w:pPr>
            <w:r w:rsidRPr="004417D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:rsidR="000214F2" w:rsidRPr="009956C4" w:rsidRDefault="000214F2" w:rsidP="000214F2">
      <w:pPr>
        <w:rPr>
          <w:rFonts w:ascii="Arial" w:hAnsi="Arial" w:cs="Arial"/>
        </w:rPr>
      </w:pPr>
    </w:p>
    <w:p w:rsidR="000214F2" w:rsidRPr="009956C4" w:rsidRDefault="000214F2" w:rsidP="000214F2">
      <w:pPr>
        <w:rPr>
          <w:rFonts w:cs="Arial"/>
          <w:sz w:val="18"/>
          <w:szCs w:val="18"/>
        </w:rPr>
      </w:pPr>
      <w:r w:rsidRPr="009956C4">
        <w:rPr>
          <w:rFonts w:cs="Arial"/>
          <w:sz w:val="18"/>
          <w:szCs w:val="18"/>
        </w:rPr>
        <w:t xml:space="preserve">El proceso de contratación </w:t>
      </w:r>
      <w:r>
        <w:rPr>
          <w:rFonts w:cs="Arial"/>
          <w:sz w:val="18"/>
          <w:szCs w:val="18"/>
        </w:rPr>
        <w:t xml:space="preserve">de bienes </w:t>
      </w:r>
      <w:r w:rsidRPr="009956C4">
        <w:rPr>
          <w:rFonts w:cs="Arial"/>
          <w:sz w:val="18"/>
          <w:szCs w:val="18"/>
        </w:rPr>
        <w:t>se sujetará al siguiente Cronograma de Plazos:</w:t>
      </w:r>
    </w:p>
    <w:p w:rsidR="000214F2" w:rsidRPr="004417D2" w:rsidRDefault="000214F2" w:rsidP="000214F2">
      <w:pPr>
        <w:jc w:val="right"/>
        <w:rPr>
          <w:rFonts w:ascii="Arial" w:hAnsi="Arial" w:cs="Arial"/>
          <w:sz w:val="12"/>
          <w:szCs w:val="8"/>
        </w:rPr>
      </w:pPr>
    </w:p>
    <w:tbl>
      <w:tblPr>
        <w:tblW w:w="92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8"/>
        <w:gridCol w:w="2478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134"/>
        <w:gridCol w:w="398"/>
        <w:gridCol w:w="135"/>
        <w:gridCol w:w="141"/>
        <w:gridCol w:w="2966"/>
        <w:gridCol w:w="198"/>
      </w:tblGrid>
      <w:tr w:rsidR="000214F2" w:rsidRPr="009956C4" w:rsidTr="00E83C6F">
        <w:trPr>
          <w:trHeight w:val="258"/>
        </w:trPr>
        <w:tc>
          <w:tcPr>
            <w:tcW w:w="2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b/>
                <w:sz w:val="14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rFonts w:ascii="Arial" w:hAnsi="Arial" w:cs="Arial"/>
                <w:b/>
                <w:sz w:val="14"/>
              </w:rPr>
              <w:t>FECHA</w:t>
            </w:r>
          </w:p>
        </w:tc>
        <w:tc>
          <w:tcPr>
            <w:tcW w:w="127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rFonts w:ascii="Arial" w:hAnsi="Arial" w:cs="Arial"/>
                <w:b/>
                <w:sz w:val="14"/>
              </w:rPr>
              <w:t>HORA</w:t>
            </w:r>
          </w:p>
        </w:tc>
        <w:tc>
          <w:tcPr>
            <w:tcW w:w="33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b/>
                <w:sz w:val="14"/>
              </w:rPr>
              <w:t>LUGAR Y DIRECCIÓN</w:t>
            </w:r>
          </w:p>
        </w:tc>
      </w:tr>
      <w:tr w:rsidR="000214F2" w:rsidRPr="009956C4" w:rsidTr="00E83C6F">
        <w:trPr>
          <w:trHeight w:val="130"/>
        </w:trPr>
        <w:tc>
          <w:tcPr>
            <w:tcW w:w="3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Publicación del DBC en el SICOES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203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8F141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41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8F1414" w:rsidTr="00E83C6F">
        <w:trPr>
          <w:trHeight w:val="116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8F141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8F141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8F1414" w:rsidTr="00E83C6F">
        <w:trPr>
          <w:trHeight w:val="18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8F141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8F141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8F1414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273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8F141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8F141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3"/>
                <w:szCs w:val="13"/>
              </w:rPr>
            </w:pPr>
            <w:r w:rsidRPr="008F1414">
              <w:rPr>
                <w:rFonts w:ascii="Arial" w:hAnsi="Arial" w:cs="Arial"/>
                <w:sz w:val="14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1858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471994" w:rsidRDefault="000214F2" w:rsidP="00E83C6F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0214F2" w:rsidRPr="00471994" w:rsidRDefault="000214F2" w:rsidP="000214F2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0214F2" w:rsidRDefault="000214F2" w:rsidP="00E83C6F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:rsidR="000214F2" w:rsidRPr="00E965CB" w:rsidRDefault="000214F2" w:rsidP="00E83C6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E965CB">
              <w:rPr>
                <w:rFonts w:ascii="Arial" w:hAnsi="Arial" w:cs="Arial"/>
                <w:b/>
                <w:sz w:val="12"/>
                <w:szCs w:val="12"/>
              </w:rPr>
              <w:t>Presentación de Muestras:</w:t>
            </w:r>
          </w:p>
          <w:p w:rsidR="000214F2" w:rsidRPr="00E2053A" w:rsidRDefault="000214F2" w:rsidP="00E83C6F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965CB">
              <w:rPr>
                <w:rFonts w:ascii="Arial" w:hAnsi="Arial" w:cs="Arial"/>
                <w:sz w:val="12"/>
                <w:szCs w:val="12"/>
              </w:rPr>
              <w:t>Ventanilla Única de Correspondencia, ubicada en Planta Baja del Edificio Principal del BCB, calle Ayacucho esquina Mercado, La Paz – Bolivia, considerar lo señalado en numeral 13.1.</w:t>
            </w:r>
            <w:r>
              <w:rPr>
                <w:rFonts w:ascii="Arial" w:hAnsi="Arial" w:cs="Arial"/>
                <w:sz w:val="12"/>
                <w:szCs w:val="12"/>
              </w:rPr>
              <w:t>6</w:t>
            </w:r>
            <w:r w:rsidRPr="00E965CB">
              <w:rPr>
                <w:rFonts w:ascii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hAnsi="Arial" w:cs="Arial"/>
                <w:sz w:val="12"/>
                <w:szCs w:val="12"/>
              </w:rPr>
              <w:t xml:space="preserve">Sección III, </w:t>
            </w:r>
            <w:r w:rsidRPr="00E965CB">
              <w:rPr>
                <w:rFonts w:ascii="Arial" w:hAnsi="Arial" w:cs="Arial"/>
                <w:sz w:val="12"/>
                <w:szCs w:val="12"/>
              </w:rPr>
              <w:t xml:space="preserve">Parte I del presente DBC, en cuyo caso el sobre podrá estar rotulado </w:t>
            </w:r>
            <w:r>
              <w:rPr>
                <w:rFonts w:ascii="Arial" w:hAnsi="Arial" w:cs="Arial"/>
                <w:sz w:val="12"/>
                <w:szCs w:val="12"/>
              </w:rPr>
              <w:t xml:space="preserve">dirigido al Departamento de Compras y Contrataciones, </w:t>
            </w:r>
            <w:r w:rsidRPr="00E965CB">
              <w:rPr>
                <w:rFonts w:ascii="Arial" w:hAnsi="Arial" w:cs="Arial"/>
                <w:sz w:val="12"/>
                <w:szCs w:val="12"/>
              </w:rPr>
              <w:t>identificando el objeto del proceso de contratación y el número de CUCE.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172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rFonts w:ascii="Arial" w:hAnsi="Arial" w:cs="Arial"/>
                <w:sz w:val="14"/>
                <w:szCs w:val="4"/>
              </w:rPr>
              <w:t>6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  <w:r w:rsidRPr="009956C4">
              <w:rPr>
                <w:rFonts w:ascii="Arial" w:hAnsi="Arial" w:cs="Arial"/>
                <w:sz w:val="14"/>
              </w:rPr>
              <w:t>Inicio de Subasta</w:t>
            </w:r>
            <w:r>
              <w:rPr>
                <w:rFonts w:ascii="Arial" w:hAnsi="Arial" w:cs="Arial"/>
                <w:sz w:val="14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47199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4"/>
              </w:rPr>
            </w:pPr>
            <w:r w:rsidRPr="00471994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0214F2" w:rsidRPr="009956C4" w:rsidTr="00E83C6F">
        <w:trPr>
          <w:trHeight w:val="251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  <w:szCs w:val="4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0214F2" w:rsidRPr="009956C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956C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Cierre preliminar de </w:t>
            </w:r>
            <w:r>
              <w:rPr>
                <w:rFonts w:ascii="Arial" w:hAnsi="Arial" w:cs="Arial"/>
                <w:sz w:val="14"/>
              </w:rPr>
              <w:t>S</w:t>
            </w:r>
            <w:r w:rsidRPr="009956C4">
              <w:rPr>
                <w:rFonts w:ascii="Arial" w:hAnsi="Arial" w:cs="Arial"/>
                <w:sz w:val="14"/>
              </w:rPr>
              <w:t>ubasta</w:t>
            </w:r>
            <w:r>
              <w:rPr>
                <w:rFonts w:ascii="Arial" w:hAnsi="Arial" w:cs="Arial"/>
                <w:sz w:val="14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231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rFonts w:ascii="Arial" w:hAnsi="Arial" w:cs="Arial"/>
                <w:sz w:val="14"/>
                <w:szCs w:val="4"/>
              </w:rPr>
              <w:t>8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  <w:r w:rsidRPr="00A8646F">
              <w:rPr>
                <w:rFonts w:ascii="Arial" w:hAnsi="Arial" w:cs="Arial"/>
                <w:sz w:val="14"/>
              </w:rPr>
              <w:t xml:space="preserve">Apertura </w:t>
            </w:r>
            <w:r>
              <w:rPr>
                <w:rFonts w:ascii="Arial" w:hAnsi="Arial" w:cs="Arial"/>
                <w:sz w:val="14"/>
              </w:rPr>
              <w:t>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9956C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865FD3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865FD3">
              <w:rPr>
                <w:i/>
                <w:sz w:val="13"/>
                <w:szCs w:val="13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0214F2" w:rsidRPr="009956C4" w:rsidTr="00E83C6F"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13B0F" w:rsidRDefault="000214F2" w:rsidP="00E83C6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13B0F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13B0F" w:rsidRDefault="000214F2" w:rsidP="00E83C6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13B0F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13B0F" w:rsidRDefault="000214F2" w:rsidP="00E83C6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  <w:szCs w:val="4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471994" w:rsidRDefault="000214F2" w:rsidP="00E83C6F">
            <w:pPr>
              <w:widowControl w:val="0"/>
              <w:jc w:val="both"/>
              <w:rPr>
                <w:sz w:val="12"/>
                <w:szCs w:val="12"/>
                <w:highlight w:val="yellow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8" w:history="1"/>
            <w:r w:rsidRPr="00471994">
              <w:rPr>
                <w:sz w:val="12"/>
                <w:szCs w:val="12"/>
                <w:highlight w:val="yellow"/>
              </w:rPr>
              <w:t xml:space="preserve"> </w:t>
            </w:r>
          </w:p>
          <w:p w:rsidR="000214F2" w:rsidRPr="001A4691" w:rsidRDefault="000214F2" w:rsidP="00E83C6F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2"/>
              </w:rPr>
            </w:pPr>
            <w:hyperlink r:id="rId9" w:history="1">
              <w:r w:rsidRPr="00747717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https://bcb-gob-bo.zoom.us/j/83483544715?pwd=R1nk9erzbrI8MlnVm57Lmw1YjBb4CO.1</w:t>
              </w:r>
            </w:hyperlink>
          </w:p>
          <w:p w:rsidR="000214F2" w:rsidRPr="001A4691" w:rsidRDefault="000214F2" w:rsidP="00E83C6F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2"/>
              </w:rPr>
            </w:pPr>
            <w:r w:rsidRPr="001A4691">
              <w:rPr>
                <w:rStyle w:val="Hipervnculo"/>
                <w:rFonts w:ascii="Arial" w:hAnsi="Arial" w:cs="Arial"/>
                <w:sz w:val="12"/>
                <w:szCs w:val="12"/>
              </w:rPr>
              <w:t xml:space="preserve">Meeting ID: </w:t>
            </w:r>
            <w:r w:rsidRPr="00B81EEB">
              <w:rPr>
                <w:rStyle w:val="Hipervnculo"/>
                <w:rFonts w:ascii="Arial" w:hAnsi="Arial" w:cs="Arial"/>
                <w:sz w:val="12"/>
                <w:szCs w:val="12"/>
              </w:rPr>
              <w:t>834 8354 4715</w:t>
            </w:r>
          </w:p>
          <w:p w:rsidR="000214F2" w:rsidRPr="009956C4" w:rsidRDefault="000214F2" w:rsidP="00E83C6F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4"/>
              </w:rPr>
            </w:pPr>
            <w:proofErr w:type="spellStart"/>
            <w:r w:rsidRPr="001A4691">
              <w:rPr>
                <w:rStyle w:val="Hipervnculo"/>
                <w:rFonts w:ascii="Arial" w:hAnsi="Arial" w:cs="Arial"/>
                <w:sz w:val="12"/>
                <w:szCs w:val="12"/>
              </w:rPr>
              <w:t>Passcode</w:t>
            </w:r>
            <w:proofErr w:type="spellEnd"/>
            <w:r w:rsidRPr="001A4691">
              <w:rPr>
                <w:rStyle w:val="Hipervnculo"/>
                <w:rFonts w:ascii="Arial" w:hAnsi="Arial" w:cs="Arial"/>
                <w:sz w:val="12"/>
                <w:szCs w:val="12"/>
              </w:rPr>
              <w:t xml:space="preserve">: </w:t>
            </w:r>
            <w:r w:rsidRPr="00B81EEB">
              <w:rPr>
                <w:rStyle w:val="Hipervnculo"/>
                <w:rFonts w:ascii="Arial" w:hAnsi="Arial" w:cs="Arial"/>
                <w:sz w:val="12"/>
                <w:szCs w:val="12"/>
              </w:rPr>
              <w:t>653107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0214F2" w:rsidRPr="009956C4" w:rsidTr="00E83C6F">
        <w:trPr>
          <w:trHeight w:val="1168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0214F2" w:rsidRPr="009956C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74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245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232"/>
        </w:trPr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19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27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65FD3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65FD3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65FD3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65FD3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865FD3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9956C4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9956C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9956C4" w:rsidTr="00E83C6F">
        <w:trPr>
          <w:trHeight w:val="232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9956C4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9956C4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A244D6" w:rsidTr="00E83C6F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A244D6">
              <w:rPr>
                <w:rFonts w:ascii="Arial" w:hAnsi="Arial" w:cs="Arial"/>
                <w:sz w:val="14"/>
              </w:rPr>
              <w:t xml:space="preserve">Suscripción de </w:t>
            </w:r>
            <w:r>
              <w:rPr>
                <w:rFonts w:ascii="Arial" w:hAnsi="Arial" w:cs="Arial"/>
                <w:sz w:val="14"/>
              </w:rPr>
              <w:t>C</w:t>
            </w:r>
            <w:r w:rsidRPr="00A244D6">
              <w:rPr>
                <w:rFonts w:ascii="Arial" w:hAnsi="Arial" w:cs="Arial"/>
                <w:sz w:val="14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244D6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244D6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244D6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0214F2" w:rsidRPr="00A244D6" w:rsidTr="00E83C6F">
        <w:trPr>
          <w:trHeight w:val="245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214F2" w:rsidRPr="00A244D6" w:rsidRDefault="000214F2" w:rsidP="00E83C6F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14F2" w:rsidRPr="00A244D6" w:rsidRDefault="000214F2" w:rsidP="00E83C6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A244D6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214F2" w:rsidRPr="00AB2AC8" w:rsidTr="00E83C6F">
        <w:trPr>
          <w:trHeight w:val="27"/>
        </w:trPr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214F2" w:rsidRPr="00AB2AC8" w:rsidRDefault="000214F2" w:rsidP="00E83C6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214F2" w:rsidRPr="00AB2AC8" w:rsidRDefault="000214F2" w:rsidP="00E83C6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3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4F2" w:rsidRPr="00AB2AC8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4F2" w:rsidRPr="00AB2AC8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AB2AC8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214F2" w:rsidRPr="00AB2AC8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214F2" w:rsidRPr="00AB2AC8" w:rsidRDefault="000214F2" w:rsidP="00E83C6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1007AD" w:rsidRPr="000214F2" w:rsidRDefault="000214F2" w:rsidP="000214F2">
      <w:pPr>
        <w:rPr>
          <w:rFonts w:cs="Arial"/>
          <w:i/>
          <w:sz w:val="12"/>
          <w:szCs w:val="18"/>
        </w:rPr>
      </w:pPr>
      <w:r w:rsidRPr="00944754">
        <w:rPr>
          <w:rFonts w:cs="Arial"/>
          <w:i/>
          <w:sz w:val="12"/>
          <w:szCs w:val="18"/>
        </w:rPr>
        <w:t>(*) Los plazos del proceso de contratación se computarán a partir del día siguiente hábil de la publicación en el SICOES.</w:t>
      </w:r>
      <w:bookmarkStart w:id="4" w:name="_GoBack"/>
      <w:bookmarkEnd w:id="4"/>
    </w:p>
    <w:sectPr w:rsidR="001007AD" w:rsidRPr="0002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4"/>
    <w:rsid w:val="000214F2"/>
    <w:rsid w:val="001007AD"/>
    <w:rsid w:val="00E6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79C8B-09AE-4E02-95C1-E31832A0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14F2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caps/>
      <w:u w:val="single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0214F2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214F2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14F2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214F2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14F2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uiPriority w:val="99"/>
    <w:rsid w:val="000214F2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Citation List,본문(내용),List Paragraph (numbered (a)),de,lista,Parrafo,Subtitulos,본문1,centrado 10,Fase,GRÁFICO,Titulo,List Paragraph 1"/>
    <w:basedOn w:val="Normal"/>
    <w:link w:val="PrrafodelistaCar"/>
    <w:uiPriority w:val="34"/>
    <w:qFormat/>
    <w:rsid w:val="000214F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021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uiPriority w:val="99"/>
    <w:rsid w:val="000214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uiPriority w:val="99"/>
    <w:rsid w:val="000214F2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Citation List Car,본문(내용) Car,List Paragraph (numbered (a)) Car,de Car,lista Car,Parrafo Car"/>
    <w:link w:val="Prrafodelista"/>
    <w:uiPriority w:val="34"/>
    <w:qFormat/>
    <w:locked/>
    <w:rsid w:val="000214F2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21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21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va@bcb.gob.b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cb-gob-bo.zoom.us/j/83483544715?pwd=R1nk9erzbrI8MlnVm57Lmw1YjBb4CO.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Escobar Cristhian</dc:creator>
  <cp:keywords/>
  <dc:description/>
  <cp:lastModifiedBy>Alba Escobar Cristhian</cp:lastModifiedBy>
  <cp:revision>1</cp:revision>
  <dcterms:created xsi:type="dcterms:W3CDTF">2025-02-28T13:48:00Z</dcterms:created>
  <dcterms:modified xsi:type="dcterms:W3CDTF">2025-02-28T16:27:00Z</dcterms:modified>
</cp:coreProperties>
</file>