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108" w:rsidRPr="00A40276" w:rsidRDefault="00712108" w:rsidP="00712108">
      <w:pPr>
        <w:jc w:val="both"/>
        <w:rPr>
          <w:rFonts w:cs="Arial"/>
          <w:sz w:val="4"/>
          <w:szCs w:val="2"/>
          <w:lang w:val="es-BO"/>
        </w:rPr>
      </w:pPr>
    </w:p>
    <w:p w:rsidR="00712108" w:rsidRDefault="00712108" w:rsidP="00712108">
      <w:pPr>
        <w:pStyle w:val="Puesto"/>
        <w:spacing w:before="0" w:after="0"/>
        <w:ind w:left="432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712108" w:rsidRDefault="00712108" w:rsidP="00712108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712108" w:rsidRPr="00023739" w:rsidRDefault="00712108" w:rsidP="00712108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712108" w:rsidRPr="00F75995" w:rsidTr="003F4565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12108" w:rsidRPr="00F75995" w:rsidRDefault="00712108" w:rsidP="00712108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712108" w:rsidRPr="00F75995" w:rsidTr="003F4565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12108" w:rsidRPr="00F75995" w:rsidRDefault="00712108" w:rsidP="003F4565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712108" w:rsidRPr="00F75995" w:rsidTr="003F4565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2108" w:rsidRPr="00F75995" w:rsidRDefault="00712108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8A6706" w:rsidRDefault="00712108" w:rsidP="003F4565">
            <w:pPr>
              <w:jc w:val="center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8A6706">
              <w:rPr>
                <w:rFonts w:ascii="Arial" w:hAnsi="Arial" w:cs="Arial"/>
                <w:sz w:val="22"/>
                <w:szCs w:val="22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2108" w:rsidRPr="00F75995" w:rsidRDefault="00712108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712108" w:rsidRPr="00F75995" w:rsidTr="003F4565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712108" w:rsidRPr="00F75995" w:rsidRDefault="00712108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2108" w:rsidRPr="00F75995" w:rsidRDefault="00712108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2108" w:rsidRPr="00F75995" w:rsidTr="003F4565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2108" w:rsidRPr="00F75995" w:rsidRDefault="00712108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712108" w:rsidRPr="00F75995" w:rsidRDefault="00712108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712108" w:rsidRPr="00F75995" w:rsidRDefault="00712108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 N° 034</w:t>
            </w:r>
            <w:r w:rsidRPr="000F5671">
              <w:rPr>
                <w:rFonts w:ascii="Arial" w:hAnsi="Arial" w:cs="Arial"/>
                <w:lang w:val="es-BO"/>
              </w:rPr>
              <w:t>/2025-</w:t>
            </w:r>
            <w:r>
              <w:rPr>
                <w:rFonts w:ascii="Arial" w:hAnsi="Arial" w:cs="Arial"/>
                <w:lang w:val="es-BO"/>
              </w:rPr>
              <w:t>2</w:t>
            </w:r>
            <w:r w:rsidRPr="000F5671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2108" w:rsidRPr="00F75995" w:rsidRDefault="00712108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712108" w:rsidRPr="00F75995" w:rsidTr="003F4565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2108" w:rsidRPr="00F75995" w:rsidRDefault="00712108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2108" w:rsidRPr="00F75995" w:rsidRDefault="00712108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2108" w:rsidRPr="00F75995" w:rsidRDefault="00712108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712108" w:rsidRPr="00F75995" w:rsidTr="003F4565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2108" w:rsidRPr="00F75995" w:rsidTr="003F4565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108" w:rsidRPr="00F75995" w:rsidRDefault="00712108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12108" w:rsidRPr="00F75995" w:rsidRDefault="00712108" w:rsidP="003F45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108" w:rsidRPr="00F75995" w:rsidRDefault="00712108" w:rsidP="003F4565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108" w:rsidRPr="00F75995" w:rsidRDefault="00712108" w:rsidP="003F4565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12108" w:rsidRPr="00F75995" w:rsidRDefault="00712108" w:rsidP="003F456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108" w:rsidRPr="00F75995" w:rsidRDefault="00712108" w:rsidP="003F4565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12108" w:rsidRPr="00F75995" w:rsidRDefault="00FC006D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12108" w:rsidRPr="00F75995" w:rsidTr="003F456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2108" w:rsidRPr="00F75995" w:rsidTr="003F4565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2108" w:rsidRPr="00F75995" w:rsidRDefault="00712108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760920" w:rsidRDefault="00712108" w:rsidP="003F456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</w:rPr>
            </w:pPr>
            <w:r w:rsidRPr="004E6DA7">
              <w:rPr>
                <w:rFonts w:ascii="Arial" w:hAnsi="Arial" w:cs="Arial"/>
                <w:b/>
              </w:rPr>
              <w:t>SERVICIO DE MANTENIMIENTO EN EL ÁREA DE ELECTRICIDAD PARA INMUEBLES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2108" w:rsidRPr="00F75995" w:rsidRDefault="00712108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712108" w:rsidRPr="00F75995" w:rsidTr="003F4565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2108" w:rsidRPr="00F75995" w:rsidTr="003F4565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2108" w:rsidRPr="00F75995" w:rsidRDefault="00712108" w:rsidP="003F456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108" w:rsidRPr="00F75995" w:rsidRDefault="00712108" w:rsidP="003F4565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424887" w:rsidRDefault="00712108" w:rsidP="003F456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712108" w:rsidRPr="00424887" w:rsidRDefault="00712108" w:rsidP="003F4565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712108" w:rsidRPr="00F75995" w:rsidTr="003F4565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12108" w:rsidRPr="00F75995" w:rsidRDefault="00712108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12108" w:rsidRPr="00F75995" w:rsidRDefault="00712108" w:rsidP="003F4565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712108" w:rsidRPr="00F75995" w:rsidTr="003F4565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2108" w:rsidRPr="00F75995" w:rsidRDefault="00712108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12108" w:rsidRPr="00F75995" w:rsidRDefault="00712108" w:rsidP="003F4565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712108" w:rsidRPr="00F75995" w:rsidTr="003F4565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712108" w:rsidRPr="00F75995" w:rsidRDefault="00712108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712108" w:rsidRPr="00F75995" w:rsidRDefault="00712108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2108" w:rsidRPr="00F75995" w:rsidTr="003F456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12108" w:rsidRPr="00F75995" w:rsidRDefault="00712108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8" w:rsidRPr="00F75995" w:rsidRDefault="00712108" w:rsidP="003F4565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8" w:rsidRPr="00F75995" w:rsidRDefault="00712108" w:rsidP="003F4565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F75995" w:rsidRDefault="00712108" w:rsidP="003F4565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12108" w:rsidRPr="00F75995" w:rsidRDefault="00712108" w:rsidP="003F4565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712108" w:rsidRPr="00F75995" w:rsidTr="003F4565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712108" w:rsidRPr="00F75995" w:rsidRDefault="00712108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712108" w:rsidRPr="00F75995" w:rsidRDefault="00712108" w:rsidP="003F456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2108" w:rsidRPr="00CE40E3" w:rsidTr="003F4565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2108" w:rsidRPr="00CE40E3" w:rsidRDefault="00712108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CE40E3" w:rsidRDefault="00712108" w:rsidP="003F4565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25526C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>50</w:t>
            </w:r>
            <w:r w:rsidRPr="0025526C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400</w:t>
            </w:r>
            <w:r w:rsidRPr="0025526C">
              <w:rPr>
                <w:rFonts w:ascii="Arial" w:hAnsi="Arial" w:cs="Arial"/>
                <w:b/>
                <w:lang w:val="es-BO"/>
              </w:rPr>
              <w:t>,</w:t>
            </w:r>
            <w:r>
              <w:rPr>
                <w:rFonts w:ascii="Arial" w:hAnsi="Arial" w:cs="Arial"/>
                <w:b/>
                <w:lang w:val="es-BO"/>
              </w:rPr>
              <w:t>00</w:t>
            </w:r>
            <w:r w:rsidRPr="0025526C">
              <w:rPr>
                <w:rFonts w:ascii="Arial" w:hAnsi="Arial" w:cs="Arial"/>
                <w:b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lang w:val="es-BO"/>
              </w:rPr>
              <w:t>Cincuenta Mil Cuatrocientos 00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/100 </w:t>
            </w:r>
            <w:r w:rsidRPr="0025526C">
              <w:rPr>
                <w:rFonts w:ascii="Arial" w:hAnsi="Arial" w:cs="Arial"/>
                <w:b/>
                <w:lang w:val="es-BO"/>
              </w:rPr>
              <w:t>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2108" w:rsidRPr="00CE40E3" w:rsidRDefault="00712108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712108" w:rsidRPr="00CE40E3" w:rsidTr="003F456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12108" w:rsidRPr="00CE40E3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2108" w:rsidRPr="00CE40E3" w:rsidTr="003F456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2108" w:rsidRPr="00CE40E3" w:rsidRDefault="00712108" w:rsidP="003F456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CE40E3" w:rsidRDefault="00712108" w:rsidP="003F456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CE40E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108" w:rsidRPr="00CE40E3" w:rsidRDefault="00712108" w:rsidP="003F4565">
            <w:pPr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2108" w:rsidRPr="00CE40E3" w:rsidRDefault="00712108" w:rsidP="003F456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712108" w:rsidRPr="00CE40E3" w:rsidRDefault="00712108" w:rsidP="003F4565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CE40E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712108" w:rsidRPr="00CE40E3" w:rsidRDefault="00712108" w:rsidP="003F456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12108" w:rsidRPr="00CE40E3" w:rsidTr="003F4565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12108" w:rsidRPr="00CE40E3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2108" w:rsidRPr="00F75995" w:rsidTr="003F4565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2108" w:rsidRPr="00CE40E3" w:rsidRDefault="00712108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DD14A1" w:rsidRDefault="00712108" w:rsidP="003F4565">
            <w:pPr>
              <w:jc w:val="both"/>
              <w:rPr>
                <w:rFonts w:ascii="Arial" w:hAnsi="Arial" w:cs="Arial"/>
                <w:bCs/>
                <w:iCs/>
              </w:rPr>
            </w:pPr>
            <w:r w:rsidRPr="00206802">
              <w:rPr>
                <w:rFonts w:ascii="Arial" w:hAnsi="Arial" w:cs="Arial"/>
                <w:bCs/>
                <w:iCs/>
              </w:rPr>
              <w:t>El plazo para la prestación del servicio se computará a partir de la fecha establecida en la orden de proceder hasta el 31 de diciembre de 2025.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2108" w:rsidRPr="00F75995" w:rsidRDefault="00712108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712108" w:rsidRPr="00F75995" w:rsidTr="003F4565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2108" w:rsidRPr="002F238F" w:rsidRDefault="00712108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2108" w:rsidRPr="002F238F" w:rsidRDefault="00712108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2108" w:rsidRPr="00F75995" w:rsidRDefault="00712108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712108" w:rsidRPr="00F75995" w:rsidTr="003F4565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12108" w:rsidRPr="002F238F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2108" w:rsidRPr="00F75995" w:rsidTr="003F4565">
        <w:trPr>
          <w:trHeight w:val="2589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2108" w:rsidRPr="002F238F" w:rsidRDefault="00712108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9C4B5E" w:rsidRDefault="00712108" w:rsidP="003F4565">
            <w:pPr>
              <w:jc w:val="both"/>
              <w:rPr>
                <w:rFonts w:ascii="Arial" w:hAnsi="Arial" w:cs="Arial"/>
                <w:lang w:val="es-BO"/>
              </w:rPr>
            </w:pPr>
            <w:r w:rsidRPr="009C4B5E">
              <w:rPr>
                <w:rFonts w:ascii="Arial" w:hAnsi="Arial" w:cs="Arial"/>
                <w:lang w:val="es-BO"/>
              </w:rPr>
              <w:t>El servicio deberá desarrollarse en los siguientes inmuebles:</w:t>
            </w:r>
          </w:p>
          <w:p w:rsidR="00712108" w:rsidRPr="009C4B5E" w:rsidRDefault="00712108" w:rsidP="003F4565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712108" w:rsidRPr="009C4B5E" w:rsidRDefault="00712108" w:rsidP="003F4565">
            <w:pPr>
              <w:ind w:left="317"/>
              <w:jc w:val="both"/>
              <w:rPr>
                <w:rFonts w:ascii="Arial" w:hAnsi="Arial" w:cs="Arial"/>
                <w:lang w:val="es-BO"/>
              </w:rPr>
            </w:pPr>
            <w:r w:rsidRPr="009C4B5E">
              <w:rPr>
                <w:rFonts w:ascii="Arial" w:hAnsi="Arial" w:cs="Arial"/>
                <w:lang w:val="es-BO"/>
              </w:rPr>
              <w:t>a)</w:t>
            </w:r>
            <w:r w:rsidRPr="009C4B5E">
              <w:rPr>
                <w:rFonts w:ascii="Arial" w:hAnsi="Arial" w:cs="Arial"/>
                <w:lang w:val="es-BO"/>
              </w:rPr>
              <w:tab/>
              <w:t xml:space="preserve">Inmueble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Ingavi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 xml:space="preserve"> (Calle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Ingavi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 xml:space="preserve">, esquina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Yanacocha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>, La Paz).</w:t>
            </w:r>
          </w:p>
          <w:p w:rsidR="00712108" w:rsidRPr="009C4B5E" w:rsidRDefault="00712108" w:rsidP="003F4565">
            <w:pPr>
              <w:ind w:left="317"/>
              <w:jc w:val="both"/>
              <w:rPr>
                <w:rFonts w:ascii="Arial" w:hAnsi="Arial" w:cs="Arial"/>
                <w:lang w:val="es-BO"/>
              </w:rPr>
            </w:pPr>
            <w:r w:rsidRPr="009C4B5E">
              <w:rPr>
                <w:rFonts w:ascii="Arial" w:hAnsi="Arial" w:cs="Arial"/>
                <w:lang w:val="es-BO"/>
              </w:rPr>
              <w:t>b)</w:t>
            </w:r>
            <w:r w:rsidRPr="009C4B5E">
              <w:rPr>
                <w:rFonts w:ascii="Arial" w:hAnsi="Arial" w:cs="Arial"/>
                <w:lang w:val="es-BO"/>
              </w:rPr>
              <w:tab/>
              <w:t xml:space="preserve">Inmueble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Excorcosud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 xml:space="preserve"> (Av. Montes, S/N,  La Paz)</w:t>
            </w:r>
          </w:p>
          <w:p w:rsidR="00712108" w:rsidRPr="009C4B5E" w:rsidRDefault="00712108" w:rsidP="003F4565">
            <w:pPr>
              <w:ind w:left="317"/>
              <w:jc w:val="both"/>
              <w:rPr>
                <w:rFonts w:ascii="Arial" w:hAnsi="Arial" w:cs="Arial"/>
                <w:lang w:val="es-BO"/>
              </w:rPr>
            </w:pPr>
            <w:r w:rsidRPr="009C4B5E">
              <w:rPr>
                <w:rFonts w:ascii="Arial" w:hAnsi="Arial" w:cs="Arial"/>
                <w:lang w:val="es-BO"/>
              </w:rPr>
              <w:t>c)</w:t>
            </w:r>
            <w:r w:rsidRPr="009C4B5E">
              <w:rPr>
                <w:rFonts w:ascii="Arial" w:hAnsi="Arial" w:cs="Arial"/>
                <w:lang w:val="es-BO"/>
              </w:rPr>
              <w:tab/>
              <w:t xml:space="preserve">Inmueble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Excial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 xml:space="preserve"> (Av. 6 de marzo, El Alto).</w:t>
            </w:r>
          </w:p>
          <w:p w:rsidR="00712108" w:rsidRPr="009C4B5E" w:rsidRDefault="00712108" w:rsidP="003F4565">
            <w:pPr>
              <w:ind w:left="317"/>
              <w:jc w:val="both"/>
              <w:rPr>
                <w:rFonts w:ascii="Arial" w:hAnsi="Arial" w:cs="Arial"/>
                <w:lang w:val="es-BO"/>
              </w:rPr>
            </w:pPr>
            <w:r w:rsidRPr="009C4B5E">
              <w:rPr>
                <w:rFonts w:ascii="Arial" w:hAnsi="Arial" w:cs="Arial"/>
                <w:lang w:val="es-BO"/>
              </w:rPr>
              <w:t>d)</w:t>
            </w:r>
            <w:r w:rsidRPr="009C4B5E">
              <w:rPr>
                <w:rFonts w:ascii="Arial" w:hAnsi="Arial" w:cs="Arial"/>
                <w:lang w:val="es-BO"/>
              </w:rPr>
              <w:tab/>
              <w:t xml:space="preserve">Inmuebles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Senkata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 xml:space="preserve"> 1 Y 2 (Zona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Senkata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 xml:space="preserve"> –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Rosaspampa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>, El Alto).</w:t>
            </w:r>
          </w:p>
          <w:p w:rsidR="00712108" w:rsidRPr="009C4B5E" w:rsidRDefault="00712108" w:rsidP="003F4565">
            <w:pPr>
              <w:ind w:left="317"/>
              <w:jc w:val="both"/>
              <w:rPr>
                <w:rFonts w:ascii="Arial" w:hAnsi="Arial" w:cs="Arial"/>
                <w:lang w:val="es-BO"/>
              </w:rPr>
            </w:pPr>
            <w:r w:rsidRPr="009C4B5E">
              <w:rPr>
                <w:rFonts w:ascii="Arial" w:hAnsi="Arial" w:cs="Arial"/>
                <w:lang w:val="es-BO"/>
              </w:rPr>
              <w:t>e)</w:t>
            </w:r>
            <w:r w:rsidRPr="009C4B5E">
              <w:rPr>
                <w:rFonts w:ascii="Arial" w:hAnsi="Arial" w:cs="Arial"/>
                <w:lang w:val="es-BO"/>
              </w:rPr>
              <w:tab/>
              <w:t xml:space="preserve">Inmueble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Achumani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 xml:space="preserve"> (Zona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Achumani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>, Calle 23, La Paz).</w:t>
            </w:r>
          </w:p>
          <w:p w:rsidR="00712108" w:rsidRPr="009C4B5E" w:rsidRDefault="00712108" w:rsidP="003F4565">
            <w:pPr>
              <w:ind w:left="317"/>
              <w:jc w:val="both"/>
              <w:rPr>
                <w:rFonts w:ascii="Arial" w:hAnsi="Arial" w:cs="Arial"/>
                <w:lang w:val="es-BO"/>
              </w:rPr>
            </w:pPr>
            <w:r w:rsidRPr="009C4B5E">
              <w:rPr>
                <w:rFonts w:ascii="Arial" w:hAnsi="Arial" w:cs="Arial"/>
                <w:lang w:val="es-BO"/>
              </w:rPr>
              <w:t>f)</w:t>
            </w:r>
            <w:r w:rsidRPr="009C4B5E">
              <w:rPr>
                <w:rFonts w:ascii="Arial" w:hAnsi="Arial" w:cs="Arial"/>
                <w:lang w:val="es-BO"/>
              </w:rPr>
              <w:tab/>
              <w:t xml:space="preserve">Inmueble Cota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Cota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 xml:space="preserve"> (Zona Cota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Cota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>, Calle 28, La Paz).</w:t>
            </w:r>
          </w:p>
          <w:p w:rsidR="00712108" w:rsidRPr="009C4B5E" w:rsidRDefault="00712108" w:rsidP="003F4565">
            <w:pPr>
              <w:ind w:left="317"/>
              <w:jc w:val="both"/>
              <w:rPr>
                <w:rFonts w:ascii="Arial" w:hAnsi="Arial" w:cs="Arial"/>
                <w:lang w:val="es-BO"/>
              </w:rPr>
            </w:pPr>
            <w:r w:rsidRPr="009C4B5E">
              <w:rPr>
                <w:rFonts w:ascii="Arial" w:hAnsi="Arial" w:cs="Arial"/>
                <w:lang w:val="es-BO"/>
              </w:rPr>
              <w:t>g)</w:t>
            </w:r>
            <w:r w:rsidRPr="009C4B5E">
              <w:rPr>
                <w:rFonts w:ascii="Arial" w:hAnsi="Arial" w:cs="Arial"/>
                <w:lang w:val="es-BO"/>
              </w:rPr>
              <w:tab/>
              <w:t xml:space="preserve">Inmueble Cota </w:t>
            </w:r>
            <w:proofErr w:type="spellStart"/>
            <w:r w:rsidRPr="009C4B5E">
              <w:rPr>
                <w:rFonts w:ascii="Arial" w:hAnsi="Arial" w:cs="Arial"/>
                <w:lang w:val="es-BO"/>
              </w:rPr>
              <w:t>Cota</w:t>
            </w:r>
            <w:proofErr w:type="spellEnd"/>
            <w:r w:rsidRPr="009C4B5E">
              <w:rPr>
                <w:rFonts w:ascii="Arial" w:hAnsi="Arial" w:cs="Arial"/>
                <w:lang w:val="es-BO"/>
              </w:rPr>
              <w:t xml:space="preserve"> (Calle 30 y calle La Merced, La Paz).</w:t>
            </w:r>
          </w:p>
          <w:p w:rsidR="00712108" w:rsidRPr="009C4B5E" w:rsidRDefault="00712108" w:rsidP="003F4565">
            <w:pPr>
              <w:ind w:left="317"/>
              <w:jc w:val="both"/>
              <w:rPr>
                <w:rFonts w:ascii="Arial" w:hAnsi="Arial" w:cs="Arial"/>
                <w:lang w:val="es-BO"/>
              </w:rPr>
            </w:pPr>
            <w:r w:rsidRPr="009C4B5E">
              <w:rPr>
                <w:rFonts w:ascii="Arial" w:hAnsi="Arial" w:cs="Arial"/>
                <w:lang w:val="es-BO"/>
              </w:rPr>
              <w:t>h)</w:t>
            </w:r>
            <w:r w:rsidRPr="009C4B5E">
              <w:rPr>
                <w:rFonts w:ascii="Arial" w:hAnsi="Arial" w:cs="Arial"/>
                <w:lang w:val="es-BO"/>
              </w:rPr>
              <w:tab/>
              <w:t>Otros inmuebles de propiedad del BCB, de acuerdo a requerimiento del Fiscal del Servicio.</w:t>
            </w:r>
          </w:p>
          <w:p w:rsidR="00712108" w:rsidRPr="009C4B5E" w:rsidRDefault="00712108" w:rsidP="003F4565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712108" w:rsidRPr="002F238F" w:rsidRDefault="00712108" w:rsidP="003F4565">
            <w:pPr>
              <w:jc w:val="both"/>
              <w:rPr>
                <w:rFonts w:ascii="Arial" w:hAnsi="Arial" w:cs="Arial"/>
                <w:lang w:val="es-BO"/>
              </w:rPr>
            </w:pPr>
            <w:r w:rsidRPr="009C4B5E">
              <w:rPr>
                <w:rFonts w:ascii="Arial" w:hAnsi="Arial" w:cs="Arial"/>
                <w:lang w:val="es-BO"/>
              </w:rPr>
              <w:t>Se asignará al proveedor un espacio de trabajo dentro de las instalaciones del BCB para el adecuado desarrollo de sus funciones.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2108" w:rsidRPr="00F75995" w:rsidRDefault="00712108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712108" w:rsidRPr="00F75995" w:rsidTr="003F456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12108" w:rsidRPr="002F238F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2108" w:rsidRPr="00F75995" w:rsidTr="003F456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12108" w:rsidRPr="002F238F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2108" w:rsidRPr="00F75995" w:rsidTr="003F4565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2108" w:rsidRPr="002F238F" w:rsidRDefault="00712108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712108" w:rsidRPr="002F238F" w:rsidRDefault="00712108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49626B" w:rsidRDefault="00712108" w:rsidP="003F456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 xml:space="preserve">Para el cumplimiento del contrato, el proveedor adjudicado deberá presentar una garantía por el 7% del monto total del contrato, a través de alguno de los siguientes tipos de documentos: </w:t>
            </w:r>
          </w:p>
          <w:p w:rsidR="00712108" w:rsidRPr="0049626B" w:rsidRDefault="00712108" w:rsidP="003F456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:rsidR="00712108" w:rsidRPr="0049626B" w:rsidRDefault="00712108" w:rsidP="003F4565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Boleta de garantía.</w:t>
            </w:r>
          </w:p>
          <w:p w:rsidR="00712108" w:rsidRPr="0049626B" w:rsidRDefault="00712108" w:rsidP="003F4565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Garantía a primer requerimiento.</w:t>
            </w:r>
          </w:p>
          <w:p w:rsidR="00712108" w:rsidRPr="0049626B" w:rsidRDefault="00712108" w:rsidP="003F4565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Póliza de seguro de caución a Primer Requerimiento.</w:t>
            </w:r>
          </w:p>
          <w:p w:rsidR="00712108" w:rsidRPr="0049626B" w:rsidRDefault="00712108" w:rsidP="003F456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:rsidR="00712108" w:rsidRPr="002F238F" w:rsidRDefault="00712108" w:rsidP="003F456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O en su defecto solicitar la retención del 7% del valor de cada pago realizado por la prestación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2108" w:rsidRPr="00F75995" w:rsidRDefault="00712108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712108" w:rsidRPr="00F75995" w:rsidTr="003F4565">
        <w:trPr>
          <w:trHeight w:val="1665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2108" w:rsidRPr="00F75995" w:rsidRDefault="00712108" w:rsidP="003F456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2108" w:rsidRPr="00F75995" w:rsidRDefault="00712108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2108" w:rsidRPr="00F75995" w:rsidRDefault="00712108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712108" w:rsidRPr="00F75995" w:rsidTr="003F4565">
        <w:trPr>
          <w:trHeight w:val="5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12108" w:rsidRPr="00F75995" w:rsidTr="003F456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12108" w:rsidRPr="00F75995" w:rsidRDefault="00712108" w:rsidP="003F456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712108" w:rsidRPr="000E268F" w:rsidRDefault="00712108" w:rsidP="00712108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712108" w:rsidRPr="00A40276" w:rsidTr="003F4565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12108" w:rsidRPr="00A40276" w:rsidRDefault="00712108" w:rsidP="003F456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D3A48" w:rsidRDefault="00712108" w:rsidP="003F45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712108" w:rsidRPr="00A40276" w:rsidRDefault="00712108" w:rsidP="003F4565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712108" w:rsidRPr="00A40276" w:rsidRDefault="00712108" w:rsidP="003F4565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712108" w:rsidRPr="00A40276" w:rsidRDefault="00712108" w:rsidP="003F4565">
            <w:pPr>
              <w:rPr>
                <w:rFonts w:ascii="Arial" w:hAnsi="Arial" w:cs="Arial"/>
              </w:rPr>
            </w:pPr>
          </w:p>
        </w:tc>
      </w:tr>
      <w:tr w:rsidR="00712108" w:rsidRPr="00A40276" w:rsidTr="003F4565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12108" w:rsidRPr="00A40276" w:rsidRDefault="00712108" w:rsidP="003F456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12108" w:rsidRPr="00A40276" w:rsidRDefault="00712108" w:rsidP="003F456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12108" w:rsidRPr="00A40276" w:rsidTr="003F4565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12108" w:rsidRPr="00A40276" w:rsidRDefault="00712108" w:rsidP="003F456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8A49C3" w:rsidRDefault="00712108" w:rsidP="003F45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2108" w:rsidRPr="00A40276" w:rsidRDefault="00712108" w:rsidP="003F4565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712108" w:rsidRPr="00A40276" w:rsidRDefault="00712108" w:rsidP="003F4565">
            <w:pPr>
              <w:rPr>
                <w:rFonts w:ascii="Arial" w:hAnsi="Arial" w:cs="Arial"/>
              </w:rPr>
            </w:pPr>
          </w:p>
        </w:tc>
      </w:tr>
      <w:tr w:rsidR="00712108" w:rsidRPr="00A40276" w:rsidTr="003F4565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12108" w:rsidRPr="00103827" w:rsidRDefault="00712108" w:rsidP="003F456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712108" w:rsidRPr="00A40276" w:rsidTr="003F4565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712108" w:rsidRPr="00A40276" w:rsidRDefault="00712108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712108" w:rsidRPr="00A40276" w:rsidRDefault="00712108" w:rsidP="003F456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712108" w:rsidRPr="00A40276" w:rsidRDefault="00712108" w:rsidP="003F456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712108" w:rsidRPr="00A40276" w:rsidRDefault="00712108" w:rsidP="003F456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712108" w:rsidRPr="00A40276" w:rsidRDefault="00712108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712108" w:rsidRPr="00A40276" w:rsidRDefault="00712108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712108" w:rsidRPr="00A40276" w:rsidRDefault="00712108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712108" w:rsidRPr="00A40276" w:rsidTr="003F4565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12108" w:rsidRPr="00A40276" w:rsidRDefault="00712108" w:rsidP="003F456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712108" w:rsidRPr="00A40276" w:rsidRDefault="00712108" w:rsidP="003F4565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2F238F" w:rsidRDefault="00712108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108" w:rsidRPr="002F238F" w:rsidRDefault="00712108" w:rsidP="003F456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2F238F" w:rsidRDefault="00712108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2108" w:rsidRPr="00A40276" w:rsidRDefault="00712108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712108" w:rsidRPr="00A40276" w:rsidTr="003F4565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12108" w:rsidRPr="00A40276" w:rsidRDefault="00712108" w:rsidP="003F456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712108" w:rsidRPr="00A40276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08" w:rsidRPr="00A40276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712108" w:rsidRPr="00A40276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712108" w:rsidRPr="00A40276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712108" w:rsidRPr="00A40276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12108" w:rsidRPr="00545778" w:rsidTr="003F4565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712108" w:rsidRPr="00545778" w:rsidRDefault="00712108" w:rsidP="00712108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65"/>
        <w:gridCol w:w="199"/>
        <w:gridCol w:w="263"/>
        <w:gridCol w:w="264"/>
        <w:gridCol w:w="125"/>
        <w:gridCol w:w="139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712108" w:rsidRPr="00A40276" w:rsidTr="003F4565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712108" w:rsidRPr="00765F1B" w:rsidRDefault="00712108" w:rsidP="003F4565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12108" w:rsidRPr="00765F1B" w:rsidRDefault="00712108" w:rsidP="00712108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712108" w:rsidRPr="00A40276" w:rsidRDefault="00712108" w:rsidP="003F4565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12108" w:rsidRPr="00545778" w:rsidTr="003F4565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12108" w:rsidRPr="00545778" w:rsidRDefault="00712108" w:rsidP="003F456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12108" w:rsidRPr="00A40276" w:rsidTr="003F4565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2108" w:rsidRPr="00A40276" w:rsidRDefault="00712108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2108" w:rsidRPr="002F238F" w:rsidRDefault="00712108" w:rsidP="003F4565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108" w:rsidRPr="002F238F" w:rsidRDefault="00712108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2F238F" w:rsidRDefault="00712108" w:rsidP="003F4565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2108" w:rsidRPr="00A40276" w:rsidRDefault="00712108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712108" w:rsidRPr="00545778" w:rsidTr="003F4565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12108" w:rsidRPr="00545778" w:rsidRDefault="00712108" w:rsidP="003F456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12108" w:rsidRPr="00A40276" w:rsidTr="003F4565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712108" w:rsidRDefault="00712108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712108" w:rsidRDefault="00712108" w:rsidP="003F4565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712108" w:rsidRPr="00545778" w:rsidRDefault="00712108" w:rsidP="003F4565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712108" w:rsidRPr="00A40276" w:rsidRDefault="00712108" w:rsidP="003F4565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712108" w:rsidRPr="00A40276" w:rsidRDefault="00712108" w:rsidP="003F456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712108" w:rsidRPr="00A40276" w:rsidRDefault="00712108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bottom w:val="single" w:sz="4" w:space="0" w:color="auto"/>
            </w:tcBorders>
          </w:tcPr>
          <w:p w:rsidR="00712108" w:rsidRPr="00A40276" w:rsidRDefault="00712108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28" w:type="dxa"/>
            <w:gridSpan w:val="3"/>
          </w:tcPr>
          <w:p w:rsidR="00712108" w:rsidRPr="00A40276" w:rsidRDefault="00712108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712108" w:rsidRPr="00A40276" w:rsidRDefault="00712108" w:rsidP="003F456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712108" w:rsidRPr="00A40276" w:rsidRDefault="00712108" w:rsidP="003F456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12108" w:rsidRPr="00A40276" w:rsidTr="003F4565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12108" w:rsidRPr="00A40276" w:rsidRDefault="00712108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206802" w:rsidRDefault="00712108" w:rsidP="003F4565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206802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Cristhian </w:t>
            </w:r>
            <w:proofErr w:type="spellStart"/>
            <w:r w:rsidRPr="00206802">
              <w:rPr>
                <w:rFonts w:ascii="Arial" w:hAnsi="Arial" w:cs="Arial"/>
                <w:sz w:val="15"/>
                <w:szCs w:val="15"/>
                <w:lang w:val="es-BO" w:eastAsia="es-BO"/>
              </w:rPr>
              <w:t>Andres</w:t>
            </w:r>
            <w:proofErr w:type="spellEnd"/>
            <w:r w:rsidRPr="00206802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 Alba Escobar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108" w:rsidRPr="00206802" w:rsidRDefault="00712108" w:rsidP="003F4565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206802" w:rsidRDefault="00712108" w:rsidP="003F4565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206802">
              <w:rPr>
                <w:rFonts w:ascii="Arial" w:hAnsi="Arial" w:cs="Arial"/>
                <w:sz w:val="15"/>
                <w:szCs w:val="15"/>
                <w:lang w:val="es-BO" w:eastAsia="es-BO"/>
              </w:rPr>
              <w:t>Profesional en Compras y Contrataciones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108" w:rsidRPr="00206802" w:rsidRDefault="00712108" w:rsidP="003F4565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206802" w:rsidRDefault="00712108" w:rsidP="003F4565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206802">
              <w:rPr>
                <w:rFonts w:ascii="Arial" w:hAnsi="Arial" w:cs="Arial"/>
                <w:sz w:val="15"/>
                <w:szCs w:val="15"/>
                <w:lang w:val="es-BO" w:eastAsia="es-BO"/>
              </w:rPr>
              <w:t>Departamento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2108" w:rsidRPr="00A40276" w:rsidRDefault="00712108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712108" w:rsidRPr="00A40276" w:rsidTr="003F4565">
        <w:trPr>
          <w:trHeight w:val="289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12108" w:rsidRPr="00A40276" w:rsidRDefault="00712108" w:rsidP="003F456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206802" w:rsidRDefault="00712108" w:rsidP="003F4565">
            <w:pPr>
              <w:jc w:val="center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Richard Pari Apaza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108" w:rsidRPr="00206802" w:rsidRDefault="00712108" w:rsidP="003F4565">
            <w:pPr>
              <w:jc w:val="center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206802" w:rsidRDefault="00712108" w:rsidP="003F4565">
            <w:pPr>
              <w:jc w:val="center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206802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Profesional en Mantenimiento de </w:t>
            </w: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Ascensores 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108" w:rsidRPr="00206802" w:rsidRDefault="00712108" w:rsidP="003F4565">
            <w:pPr>
              <w:jc w:val="center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206802" w:rsidRDefault="00712108" w:rsidP="003F4565">
            <w:pPr>
              <w:jc w:val="center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206802">
              <w:rPr>
                <w:rFonts w:ascii="Arial" w:hAnsi="Arial" w:cs="Arial"/>
                <w:sz w:val="15"/>
                <w:szCs w:val="15"/>
                <w:lang w:val="es-BO" w:eastAsia="es-BO"/>
              </w:rPr>
              <w:t>Departamento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2108" w:rsidRPr="00A40276" w:rsidRDefault="00712108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712108" w:rsidRPr="00545778" w:rsidTr="003F4565">
        <w:trPr>
          <w:trHeight w:val="6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12108" w:rsidRPr="00545778" w:rsidRDefault="00712108" w:rsidP="003F456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712108" w:rsidRPr="00A40276" w:rsidTr="003F4565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12108" w:rsidRPr="00A40276" w:rsidRDefault="00712108" w:rsidP="003F4565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lastRenderedPageBreak/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25526C" w:rsidRDefault="00712108" w:rsidP="003F4565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712108" w:rsidRPr="0025526C" w:rsidRDefault="00712108" w:rsidP="003F4565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4714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Administrativas)</w:t>
            </w:r>
          </w:p>
          <w:p w:rsidR="00712108" w:rsidRPr="00A40276" w:rsidRDefault="00712108" w:rsidP="003F456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4710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Técnicas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108" w:rsidRPr="00A40276" w:rsidRDefault="00712108" w:rsidP="003F456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206802" w:rsidRDefault="00712108" w:rsidP="003F4565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206802">
              <w:rPr>
                <w:rFonts w:ascii="Arial" w:hAnsi="Arial" w:cs="Arial"/>
                <w:sz w:val="15"/>
                <w:szCs w:val="15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12108" w:rsidRPr="00A40276" w:rsidRDefault="00712108" w:rsidP="003F4565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2108" w:rsidRPr="00206802" w:rsidRDefault="00712108" w:rsidP="003F4565">
            <w:pPr>
              <w:snapToGrid w:val="0"/>
              <w:rPr>
                <w:rStyle w:val="Hipervnculo"/>
                <w:rFonts w:ascii="Arial" w:hAnsi="Arial"/>
                <w:sz w:val="15"/>
                <w:szCs w:val="15"/>
                <w:lang w:val="pt-BR" w:eastAsia="es-BO"/>
              </w:rPr>
            </w:pPr>
            <w:r w:rsidRPr="00206802">
              <w:rPr>
                <w:rStyle w:val="Hipervnculo"/>
                <w:rFonts w:ascii="Arial" w:hAnsi="Arial"/>
                <w:sz w:val="15"/>
                <w:szCs w:val="15"/>
                <w:lang w:val="pt-BR" w:eastAsia="es-BO"/>
              </w:rPr>
              <w:t>calba@bcb.gob.bo</w:t>
            </w:r>
          </w:p>
          <w:p w:rsidR="00712108" w:rsidRPr="00206802" w:rsidRDefault="00712108" w:rsidP="003F4565">
            <w:pPr>
              <w:snapToGrid w:val="0"/>
              <w:rPr>
                <w:rStyle w:val="Hipervnculo"/>
                <w:rFonts w:ascii="Arial" w:hAnsi="Arial"/>
                <w:sz w:val="15"/>
                <w:szCs w:val="15"/>
                <w:lang w:val="pt-BR" w:eastAsia="es-BO"/>
              </w:rPr>
            </w:pPr>
            <w:r w:rsidRPr="00206802">
              <w:rPr>
                <w:rStyle w:val="Hipervnculo"/>
                <w:rFonts w:ascii="Arial" w:hAnsi="Arial"/>
                <w:sz w:val="15"/>
                <w:szCs w:val="15"/>
                <w:lang w:val="pt-BR" w:eastAsia="es-BO"/>
              </w:rPr>
              <w:t>(Consultas Administrativas)</w:t>
            </w:r>
          </w:p>
          <w:p w:rsidR="00712108" w:rsidRPr="00206802" w:rsidRDefault="00712108" w:rsidP="003F4565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Style w:val="Hipervnculo"/>
                <w:rFonts w:ascii="Arial" w:hAnsi="Arial"/>
                <w:sz w:val="15"/>
                <w:szCs w:val="15"/>
                <w:lang w:val="pt-BR"/>
              </w:rPr>
              <w:t>rpari</w:t>
            </w:r>
            <w:r w:rsidRPr="00206802">
              <w:rPr>
                <w:rStyle w:val="Hipervnculo"/>
                <w:rFonts w:ascii="Arial" w:hAnsi="Arial"/>
                <w:sz w:val="15"/>
                <w:szCs w:val="15"/>
                <w:lang w:val="pt-BR"/>
              </w:rPr>
              <w:t xml:space="preserve">@bcb.gob.bo </w:t>
            </w:r>
            <w:r w:rsidRPr="00206802">
              <w:rPr>
                <w:rStyle w:val="Hipervnculo"/>
                <w:rFonts w:ascii="Arial" w:hAnsi="Arial"/>
                <w:sz w:val="15"/>
                <w:szCs w:val="15"/>
                <w:lang w:val="pt-BR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12108" w:rsidRPr="00A40276" w:rsidRDefault="00712108" w:rsidP="003F4565">
            <w:pPr>
              <w:rPr>
                <w:rFonts w:ascii="Arial" w:hAnsi="Arial" w:cs="Arial"/>
                <w:lang w:val="es-BO"/>
              </w:rPr>
            </w:pPr>
          </w:p>
        </w:tc>
      </w:tr>
      <w:tr w:rsidR="00712108" w:rsidRPr="00545778" w:rsidTr="003F4565">
        <w:trPr>
          <w:trHeight w:val="81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12108" w:rsidRPr="00A40276" w:rsidTr="003F4565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12108" w:rsidRPr="00570491" w:rsidRDefault="00712108" w:rsidP="003F4565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712108" w:rsidRPr="00087393" w:rsidRDefault="00712108" w:rsidP="003F4565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Default="00712108" w:rsidP="003F4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712108" w:rsidRDefault="00712108" w:rsidP="003F4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712108" w:rsidRDefault="00712108" w:rsidP="003F4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712108" w:rsidRPr="00570491" w:rsidRDefault="00712108" w:rsidP="003F4565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A31F8B">
              <w:rPr>
                <w:rFonts w:ascii="Arial" w:hAnsi="Arial" w:cs="Arial"/>
                <w:b/>
                <w:color w:val="FF0000"/>
                <w:highlight w:val="cyan"/>
                <w:lang w:val="es-BO"/>
              </w:rPr>
              <w:t>NO APLICA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712108" w:rsidRPr="00A40276" w:rsidRDefault="00712108" w:rsidP="003F456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12108" w:rsidRPr="00545778" w:rsidTr="003F4565">
        <w:trPr>
          <w:trHeight w:val="7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12108" w:rsidRPr="00545778" w:rsidRDefault="00712108" w:rsidP="003F456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712108" w:rsidRDefault="00712108" w:rsidP="00712108">
      <w:pPr>
        <w:pStyle w:val="Puesto"/>
        <w:spacing w:before="0" w:after="0"/>
        <w:ind w:left="432"/>
        <w:jc w:val="both"/>
      </w:pPr>
      <w:bookmarkStart w:id="1" w:name="_Toc94724713"/>
    </w:p>
    <w:p w:rsidR="00712108" w:rsidRPr="004B20B0" w:rsidRDefault="00712108" w:rsidP="00712108">
      <w:pPr>
        <w:pStyle w:val="Puesto"/>
        <w:spacing w:before="0" w:after="0"/>
        <w:jc w:val="both"/>
      </w:pPr>
    </w:p>
    <w:p w:rsidR="00712108" w:rsidRDefault="00712108" w:rsidP="00712108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712108" w:rsidRDefault="00712108" w:rsidP="00712108">
      <w:pPr>
        <w:rPr>
          <w:lang w:val="es-BO"/>
        </w:rPr>
      </w:pPr>
    </w:p>
    <w:tbl>
      <w:tblPr>
        <w:tblW w:w="93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2"/>
      </w:tblGrid>
      <w:tr w:rsidR="00712108" w:rsidRPr="00A40276" w:rsidTr="003F4565">
        <w:trPr>
          <w:trHeight w:val="3134"/>
          <w:jc w:val="center"/>
        </w:trPr>
        <w:tc>
          <w:tcPr>
            <w:tcW w:w="93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12108" w:rsidRPr="00A40276" w:rsidRDefault="00712108" w:rsidP="003F4565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712108" w:rsidRPr="00A40276" w:rsidRDefault="00712108" w:rsidP="00712108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712108" w:rsidRPr="00A40276" w:rsidRDefault="00712108" w:rsidP="00712108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712108" w:rsidRPr="00A40276" w:rsidRDefault="00712108" w:rsidP="00712108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712108" w:rsidRPr="00A40276" w:rsidRDefault="00712108" w:rsidP="003F4565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712108" w:rsidRPr="00A40276" w:rsidRDefault="00712108" w:rsidP="00712108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712108" w:rsidRPr="00A40276" w:rsidRDefault="00712108" w:rsidP="00712108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712108" w:rsidRPr="00A40276" w:rsidRDefault="00712108" w:rsidP="003F4565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712108" w:rsidRDefault="00712108" w:rsidP="00712108">
      <w:pPr>
        <w:rPr>
          <w:lang w:val="es-BO"/>
        </w:rPr>
      </w:pPr>
    </w:p>
    <w:p w:rsidR="00712108" w:rsidRDefault="00712108" w:rsidP="00712108">
      <w:pPr>
        <w:rPr>
          <w:lang w:val="es-BO"/>
        </w:rPr>
      </w:pPr>
    </w:p>
    <w:p w:rsidR="00712108" w:rsidRDefault="00712108" w:rsidP="00712108">
      <w:pPr>
        <w:rPr>
          <w:lang w:val="es-BO"/>
        </w:rPr>
      </w:pPr>
    </w:p>
    <w:p w:rsidR="00712108" w:rsidRPr="004B26AD" w:rsidRDefault="00712108" w:rsidP="00712108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712108" w:rsidRPr="000C6821" w:rsidRDefault="00712108" w:rsidP="00712108">
      <w:pPr>
        <w:rPr>
          <w:rFonts w:cs="Arial"/>
          <w:sz w:val="18"/>
          <w:szCs w:val="18"/>
        </w:rPr>
      </w:pPr>
    </w:p>
    <w:tbl>
      <w:tblPr>
        <w:tblW w:w="53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130"/>
        <w:gridCol w:w="224"/>
        <w:gridCol w:w="45"/>
        <w:gridCol w:w="89"/>
        <w:gridCol w:w="134"/>
        <w:gridCol w:w="182"/>
        <w:gridCol w:w="134"/>
        <w:gridCol w:w="402"/>
        <w:gridCol w:w="134"/>
        <w:gridCol w:w="538"/>
        <w:gridCol w:w="167"/>
        <w:gridCol w:w="134"/>
        <w:gridCol w:w="490"/>
        <w:gridCol w:w="134"/>
        <w:gridCol w:w="316"/>
        <w:gridCol w:w="139"/>
        <w:gridCol w:w="134"/>
        <w:gridCol w:w="2056"/>
        <w:gridCol w:w="135"/>
      </w:tblGrid>
      <w:tr w:rsidR="00712108" w:rsidRPr="000C6821" w:rsidTr="00712108">
        <w:trPr>
          <w:trHeight w:val="225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712108" w:rsidRPr="000C6821" w:rsidTr="00FC006D">
        <w:trPr>
          <w:trHeight w:val="225"/>
        </w:trPr>
        <w:tc>
          <w:tcPr>
            <w:tcW w:w="194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23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64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7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712108" w:rsidRPr="000C6821" w:rsidTr="00FC006D">
        <w:trPr>
          <w:trHeight w:val="103"/>
        </w:trPr>
        <w:tc>
          <w:tcPr>
            <w:tcW w:w="22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42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2108" w:rsidRPr="000C6821" w:rsidTr="00FC006D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2108" w:rsidRPr="000C6821" w:rsidTr="00FC006D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6B7E13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6B7E1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2108" w:rsidRPr="000C6821" w:rsidTr="00FC006D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C006D" w:rsidRPr="000C6821" w:rsidTr="00FC006D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006D" w:rsidRPr="000C6821" w:rsidRDefault="00FC006D" w:rsidP="00FC0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006D" w:rsidRPr="000C6821" w:rsidRDefault="00FC006D" w:rsidP="00FC0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06D" w:rsidRPr="000C6821" w:rsidRDefault="00FC006D" w:rsidP="00FC0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006D" w:rsidRPr="000C6821" w:rsidRDefault="00FC006D" w:rsidP="00FC0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06D" w:rsidRPr="000C6821" w:rsidRDefault="00FC006D" w:rsidP="00FC0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006D" w:rsidRPr="000C6821" w:rsidRDefault="00FC006D" w:rsidP="00FC0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06D" w:rsidRPr="000C6821" w:rsidRDefault="00FC006D" w:rsidP="00FC0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006D" w:rsidRPr="000C6821" w:rsidRDefault="00FC006D" w:rsidP="00FC0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006D" w:rsidRPr="000C6821" w:rsidRDefault="00FC006D" w:rsidP="00FC0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006D" w:rsidRPr="000C6821" w:rsidRDefault="00FC006D" w:rsidP="00FC0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006D" w:rsidRPr="000C6821" w:rsidRDefault="00FC006D" w:rsidP="00FC0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06D" w:rsidRPr="000C6821" w:rsidRDefault="00FC006D" w:rsidP="00FC0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006D" w:rsidRPr="000C6821" w:rsidRDefault="00FC006D" w:rsidP="00FC0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006D" w:rsidRPr="000C6821" w:rsidRDefault="00FC006D" w:rsidP="00FC0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06D" w:rsidRPr="000C6821" w:rsidRDefault="00FC006D" w:rsidP="00FC0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006D" w:rsidRPr="00B3543A" w:rsidRDefault="00FC006D" w:rsidP="00FC006D">
            <w:pPr>
              <w:spacing w:line="259" w:lineRule="auto"/>
              <w:jc w:val="center"/>
              <w:rPr>
                <w:rFonts w:ascii="Calibri" w:eastAsia="Calibri" w:hAnsi="Calibri"/>
                <w:sz w:val="14"/>
                <w:szCs w:val="14"/>
                <w:lang w:val="es-BO" w:eastAsia="en-US"/>
              </w:rPr>
            </w:pPr>
            <w:r w:rsidRPr="006B7E1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006D" w:rsidRPr="000C6821" w:rsidRDefault="00FC006D" w:rsidP="00FC0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2108" w:rsidRPr="000C6821" w:rsidTr="00FC006D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9F7243" w:rsidRDefault="00712108" w:rsidP="003F456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  <w:b/>
                <w:u w:val="single"/>
              </w:rPr>
              <w:t>En forma electrónica</w:t>
            </w:r>
            <w:r>
              <w:rPr>
                <w:rFonts w:ascii="Arial" w:hAnsi="Arial" w:cs="Arial"/>
              </w:rPr>
              <w:t>:</w:t>
            </w:r>
          </w:p>
          <w:p w:rsidR="00712108" w:rsidRPr="000C6821" w:rsidRDefault="00712108" w:rsidP="003F456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</w:rPr>
              <w:t>A través del RUPE de conformidad al procedimiento establecido en el presente DBC.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23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2108" w:rsidRPr="000C6821" w:rsidTr="00FC006D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2617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8A49C3" w:rsidRDefault="00712108" w:rsidP="003F456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8A49C3">
              <w:rPr>
                <w:rFonts w:ascii="Arial" w:hAnsi="Arial" w:cs="Arial"/>
              </w:rPr>
              <w:t>Piso 7, Dpto. de Compras y Contrataciones del edificio principal del BCB o ingresar al siguiente enlace a través de zoom:</w:t>
            </w:r>
          </w:p>
          <w:p w:rsidR="00712108" w:rsidRPr="007F4B26" w:rsidRDefault="00712108" w:rsidP="003F4565">
            <w:pPr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712108" w:rsidRDefault="00712108" w:rsidP="003F4565">
            <w:pPr>
              <w:adjustRightInd w:val="0"/>
              <w:snapToGrid w:val="0"/>
              <w:jc w:val="both"/>
              <w:rPr>
                <w:rStyle w:val="Hipervnculo"/>
                <w:rFonts w:ascii="Arial" w:hAnsi="Arial"/>
                <w:highlight w:val="green"/>
              </w:rPr>
            </w:pPr>
            <w:r w:rsidRPr="003741F7">
              <w:rPr>
                <w:rStyle w:val="Hipervnculo"/>
                <w:rFonts w:ascii="Arial" w:hAnsi="Arial" w:cs="Arial"/>
              </w:rPr>
              <w:t>https://bcb-gob-bo.zoom.us/j/88410452552?pwd=ahzDX3pWJe6fXLJNd5sE4OoxjHblDf.1</w:t>
            </w:r>
            <w:r w:rsidRPr="003741F7">
              <w:rPr>
                <w:rStyle w:val="Hipervnculo"/>
                <w:rFonts w:ascii="Arial" w:hAnsi="Arial" w:cs="Arial"/>
                <w:highlight w:val="green"/>
              </w:rPr>
              <w:t xml:space="preserve"> </w:t>
            </w:r>
          </w:p>
          <w:p w:rsidR="00712108" w:rsidRPr="002369F7" w:rsidRDefault="00712108" w:rsidP="003F456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color w:val="5B9BD5" w:themeColor="accent1"/>
                <w:highlight w:val="green"/>
                <w:u w:val="single"/>
              </w:rPr>
            </w:pPr>
          </w:p>
          <w:p w:rsidR="00712108" w:rsidRPr="009F7243" w:rsidRDefault="00712108" w:rsidP="003F456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3A1D38">
              <w:rPr>
                <w:rFonts w:ascii="Arial" w:hAnsi="Arial" w:cs="Arial"/>
                <w:sz w:val="14"/>
                <w:szCs w:val="14"/>
              </w:rPr>
              <w:t xml:space="preserve">ID de reunión: </w:t>
            </w:r>
            <w:r w:rsidRPr="003741F7">
              <w:rPr>
                <w:rFonts w:ascii="Arial" w:hAnsi="Arial" w:cs="Arial"/>
                <w:sz w:val="14"/>
                <w:szCs w:val="14"/>
              </w:rPr>
              <w:t xml:space="preserve">884 1045 2552 </w:t>
            </w:r>
            <w:r w:rsidRPr="003A1D38">
              <w:rPr>
                <w:rFonts w:ascii="Arial" w:hAnsi="Arial" w:cs="Arial"/>
                <w:sz w:val="14"/>
                <w:szCs w:val="14"/>
              </w:rPr>
              <w:t xml:space="preserve">Código de acceso: </w:t>
            </w:r>
            <w:r w:rsidRPr="003741F7">
              <w:rPr>
                <w:rFonts w:ascii="Arial" w:hAnsi="Arial" w:cs="Arial"/>
                <w:sz w:val="14"/>
                <w:szCs w:val="14"/>
              </w:rPr>
              <w:t>527062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2108" w:rsidRPr="000C6821" w:rsidTr="00FC006D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9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D6368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42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2108" w:rsidRPr="000C6821" w:rsidTr="00FC006D">
        <w:trPr>
          <w:trHeight w:val="58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2108" w:rsidRPr="000C6821" w:rsidTr="00FC006D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D6368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2108" w:rsidRPr="000C6821" w:rsidTr="00FC006D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137"/>
        </w:trPr>
        <w:tc>
          <w:tcPr>
            <w:tcW w:w="22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D6368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42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2108" w:rsidRPr="000C6821" w:rsidTr="00FC006D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D63689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2108" w:rsidRPr="000C6821" w:rsidTr="00FC006D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F9070E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bookmarkStart w:id="2" w:name="_GoBack"/>
            <w:bookmarkEnd w:id="2"/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12108" w:rsidRPr="000C6821" w:rsidTr="00FC006D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12108" w:rsidRPr="000C6821" w:rsidRDefault="00712108" w:rsidP="003F456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12108" w:rsidRPr="000C6821" w:rsidRDefault="00712108" w:rsidP="003F45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712108" w:rsidRDefault="00712108" w:rsidP="00712108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712108" w:rsidRPr="0060646D" w:rsidRDefault="00712108" w:rsidP="00712108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712108" w:rsidRDefault="00712108" w:rsidP="00712108">
      <w:pPr>
        <w:rPr>
          <w:lang w:val="es-BO"/>
        </w:rPr>
      </w:pPr>
    </w:p>
    <w:p w:rsidR="00712108" w:rsidRDefault="00712108" w:rsidP="00712108">
      <w:pPr>
        <w:rPr>
          <w:rFonts w:cs="Arial"/>
          <w:i/>
        </w:rPr>
      </w:pPr>
    </w:p>
    <w:p w:rsidR="00712108" w:rsidRDefault="00712108" w:rsidP="00712108">
      <w:pPr>
        <w:rPr>
          <w:rFonts w:cs="Arial"/>
          <w:i/>
        </w:rPr>
      </w:pPr>
    </w:p>
    <w:p w:rsidR="006C486A" w:rsidRDefault="006C486A"/>
    <w:sectPr w:rsidR="006C486A" w:rsidSect="00712108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08"/>
    <w:rsid w:val="006C486A"/>
    <w:rsid w:val="00712108"/>
    <w:rsid w:val="00D63689"/>
    <w:rsid w:val="00F9070E"/>
    <w:rsid w:val="00FC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72899-EB01-4417-8FC0-4905FF7F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0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12108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712108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71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71210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"/>
    <w:basedOn w:val="Fuentedeprrafopredeter"/>
    <w:link w:val="Puesto"/>
    <w:rsid w:val="00712108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712108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121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1208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4</cp:revision>
  <dcterms:created xsi:type="dcterms:W3CDTF">2025-05-26T17:04:00Z</dcterms:created>
  <dcterms:modified xsi:type="dcterms:W3CDTF">2025-05-26T23:05:00Z</dcterms:modified>
</cp:coreProperties>
</file>