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75" w:rsidRPr="008F554D" w:rsidRDefault="00982475" w:rsidP="00982475">
      <w:pPr>
        <w:pStyle w:val="Puest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tbl>
      <w:tblPr>
        <w:tblW w:w="9820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984"/>
        <w:gridCol w:w="41"/>
        <w:gridCol w:w="75"/>
        <w:gridCol w:w="132"/>
        <w:gridCol w:w="7"/>
        <w:gridCol w:w="75"/>
        <w:gridCol w:w="68"/>
        <w:gridCol w:w="9"/>
        <w:gridCol w:w="43"/>
        <w:gridCol w:w="94"/>
        <w:gridCol w:w="28"/>
        <w:gridCol w:w="109"/>
        <w:gridCol w:w="53"/>
        <w:gridCol w:w="102"/>
        <w:gridCol w:w="10"/>
        <w:gridCol w:w="122"/>
        <w:gridCol w:w="46"/>
        <w:gridCol w:w="99"/>
        <w:gridCol w:w="48"/>
        <w:gridCol w:w="84"/>
        <w:gridCol w:w="52"/>
        <w:gridCol w:w="98"/>
        <w:gridCol w:w="79"/>
        <w:gridCol w:w="51"/>
        <w:gridCol w:w="53"/>
        <w:gridCol w:w="100"/>
        <w:gridCol w:w="110"/>
        <w:gridCol w:w="16"/>
        <w:gridCol w:w="53"/>
        <w:gridCol w:w="134"/>
        <w:gridCol w:w="95"/>
        <w:gridCol w:w="14"/>
        <w:gridCol w:w="39"/>
        <w:gridCol w:w="135"/>
        <w:gridCol w:w="62"/>
        <w:gridCol w:w="30"/>
        <w:gridCol w:w="52"/>
        <w:gridCol w:w="154"/>
        <w:gridCol w:w="19"/>
        <w:gridCol w:w="55"/>
        <w:gridCol w:w="48"/>
        <w:gridCol w:w="3"/>
        <w:gridCol w:w="183"/>
        <w:gridCol w:w="48"/>
        <w:gridCol w:w="55"/>
        <w:gridCol w:w="8"/>
        <w:gridCol w:w="17"/>
        <w:gridCol w:w="148"/>
        <w:gridCol w:w="104"/>
        <w:gridCol w:w="8"/>
        <w:gridCol w:w="23"/>
        <w:gridCol w:w="153"/>
        <w:gridCol w:w="93"/>
        <w:gridCol w:w="8"/>
        <w:gridCol w:w="46"/>
        <w:gridCol w:w="126"/>
        <w:gridCol w:w="96"/>
        <w:gridCol w:w="8"/>
        <w:gridCol w:w="70"/>
        <w:gridCol w:w="100"/>
        <w:gridCol w:w="99"/>
        <w:gridCol w:w="8"/>
        <w:gridCol w:w="100"/>
        <w:gridCol w:w="69"/>
        <w:gridCol w:w="99"/>
        <w:gridCol w:w="8"/>
        <w:gridCol w:w="102"/>
        <w:gridCol w:w="66"/>
        <w:gridCol w:w="101"/>
        <w:gridCol w:w="8"/>
        <w:gridCol w:w="92"/>
        <w:gridCol w:w="76"/>
        <w:gridCol w:w="101"/>
        <w:gridCol w:w="8"/>
        <w:gridCol w:w="68"/>
        <w:gridCol w:w="123"/>
        <w:gridCol w:w="77"/>
        <w:gridCol w:w="8"/>
        <w:gridCol w:w="92"/>
        <w:gridCol w:w="100"/>
        <w:gridCol w:w="38"/>
        <w:gridCol w:w="39"/>
        <w:gridCol w:w="8"/>
        <w:gridCol w:w="46"/>
        <w:gridCol w:w="2"/>
        <w:gridCol w:w="4"/>
        <w:gridCol w:w="99"/>
        <w:gridCol w:w="38"/>
        <w:gridCol w:w="39"/>
        <w:gridCol w:w="9"/>
        <w:gridCol w:w="86"/>
        <w:gridCol w:w="148"/>
        <w:gridCol w:w="37"/>
        <w:gridCol w:w="7"/>
        <w:gridCol w:w="44"/>
        <w:gridCol w:w="186"/>
        <w:gridCol w:w="6"/>
        <w:gridCol w:w="17"/>
        <w:gridCol w:w="18"/>
        <w:gridCol w:w="7"/>
        <w:gridCol w:w="62"/>
        <w:gridCol w:w="174"/>
        <w:gridCol w:w="33"/>
        <w:gridCol w:w="245"/>
        <w:gridCol w:w="31"/>
        <w:gridCol w:w="247"/>
        <w:gridCol w:w="14"/>
        <w:gridCol w:w="15"/>
        <w:gridCol w:w="7"/>
        <w:gridCol w:w="269"/>
        <w:gridCol w:w="213"/>
        <w:gridCol w:w="14"/>
        <w:gridCol w:w="238"/>
      </w:tblGrid>
      <w:tr w:rsidR="00982475" w:rsidRPr="008F554D" w:rsidTr="00A9445B">
        <w:trPr>
          <w:trHeight w:val="57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82475" w:rsidRPr="008F554D" w:rsidRDefault="00982475" w:rsidP="00982475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82475" w:rsidRPr="00DA48B3" w:rsidTr="00A9445B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DA48B3" w:rsidRDefault="00982475" w:rsidP="00A9445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82475" w:rsidRPr="00E2022E" w:rsidTr="00A9445B">
        <w:trPr>
          <w:trHeight w:val="207"/>
        </w:trPr>
        <w:tc>
          <w:tcPr>
            <w:tcW w:w="198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8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E2022E" w:rsidTr="00A9445B">
        <w:trPr>
          <w:trHeight w:val="55"/>
        </w:trPr>
        <w:tc>
          <w:tcPr>
            <w:tcW w:w="198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72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47" w:type="dxa"/>
            <w:gridSpan w:val="41"/>
            <w:vMerge w:val="restart"/>
            <w:tcBorders>
              <w:right w:val="single" w:sz="4" w:space="0" w:color="auto"/>
            </w:tcBorders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5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</w:t>
            </w:r>
            <w:r w:rsidRPr="00E2022E">
              <w:rPr>
                <w:rFonts w:ascii="Arial" w:hAnsi="Arial" w:cs="Arial"/>
                <w:lang w:val="es-BO"/>
              </w:rPr>
              <w:t xml:space="preserve">P Nº </w:t>
            </w:r>
            <w:r>
              <w:rPr>
                <w:rFonts w:ascii="Arial" w:hAnsi="Arial" w:cs="Arial"/>
                <w:lang w:val="es-BO"/>
              </w:rPr>
              <w:t>112</w:t>
            </w:r>
            <w:r w:rsidRPr="00E2022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5-2</w:t>
            </w:r>
            <w:r w:rsidRPr="00E2022E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47"/>
        </w:trPr>
        <w:tc>
          <w:tcPr>
            <w:tcW w:w="198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72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7" w:type="dxa"/>
            <w:gridSpan w:val="41"/>
            <w:vMerge/>
            <w:tcBorders>
              <w:right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134"/>
        </w:trPr>
        <w:tc>
          <w:tcPr>
            <w:tcW w:w="1984" w:type="dxa"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8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8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0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82475" w:rsidRPr="00E2022E" w:rsidTr="00A9445B">
        <w:trPr>
          <w:trHeight w:val="221"/>
        </w:trPr>
        <w:tc>
          <w:tcPr>
            <w:tcW w:w="1984" w:type="dxa"/>
            <w:tcBorders>
              <w:left w:val="single" w:sz="12" w:space="0" w:color="auto"/>
              <w:bottom w:val="nil"/>
              <w:right w:val="single" w:sz="4" w:space="0" w:color="1F4E79" w:themeColor="accent1" w:themeShade="80"/>
            </w:tcBorders>
            <w:vAlign w:val="center"/>
            <w:hideMark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55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4" w:type="dxa"/>
            <w:gridSpan w:val="4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5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3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14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2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982475" w:rsidRPr="00E2022E" w:rsidRDefault="00982475" w:rsidP="00A9445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58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4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3" w:type="dxa"/>
            <w:gridSpan w:val="4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982475" w:rsidRPr="00E2022E" w:rsidRDefault="00982475" w:rsidP="00A9445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dxa"/>
            <w:gridSpan w:val="7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982475" w:rsidRPr="00E2022E" w:rsidRDefault="00982475" w:rsidP="00A9445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71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4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0" w:type="dxa"/>
            <w:gridSpan w:val="5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left w:val="single" w:sz="4" w:space="0" w:color="1F4E79" w:themeColor="accent1" w:themeShade="80"/>
              <w:right w:val="single" w:sz="12" w:space="0" w:color="auto"/>
            </w:tcBorders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82475" w:rsidRPr="00E078D3" w:rsidTr="00A9445B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2475" w:rsidRPr="00E078D3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A9445B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2475" w:rsidRPr="003163DE" w:rsidRDefault="00982475" w:rsidP="00A9445B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82475" w:rsidRPr="00E2022E" w:rsidTr="00A9445B">
        <w:trPr>
          <w:trHeight w:val="402"/>
        </w:trPr>
        <w:tc>
          <w:tcPr>
            <w:tcW w:w="202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3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4B5993" w:rsidRDefault="00982475" w:rsidP="00A9445B">
            <w:pPr>
              <w:tabs>
                <w:tab w:val="left" w:pos="1634"/>
              </w:tabs>
              <w:jc w:val="center"/>
              <w:rPr>
                <w:rFonts w:ascii="Tahoma" w:hAnsi="Tahoma" w:cs="Tahoma"/>
                <w:sz w:val="20"/>
                <w:szCs w:val="20"/>
                <w:lang w:val="es-BO"/>
              </w:rPr>
            </w:pPr>
            <w:r w:rsidRPr="004B5993">
              <w:rPr>
                <w:rFonts w:ascii="Tahoma" w:hAnsi="Tahoma" w:cs="Tahoma"/>
                <w:sz w:val="20"/>
                <w:szCs w:val="20"/>
              </w:rPr>
              <w:t>CONSULTORIA POR PRODUCTO PARA EFECTUAR PRUEBAS DE ESTRES AL MODULO DE LIQUIDACION DIFERIDA DEL BCB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61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82475" w:rsidRPr="00E2022E" w:rsidTr="00A9445B">
        <w:trPr>
          <w:trHeight w:val="234"/>
        </w:trPr>
        <w:tc>
          <w:tcPr>
            <w:tcW w:w="202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E2022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656" w:type="dxa"/>
            <w:gridSpan w:val="67"/>
            <w:tcBorders>
              <w:left w:val="single" w:sz="4" w:space="0" w:color="auto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2" w:type="dxa"/>
            <w:gridSpan w:val="2"/>
            <w:tcBorders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82475" w:rsidRPr="00E2022E" w:rsidTr="00A9445B">
        <w:trPr>
          <w:trHeight w:val="45"/>
        </w:trPr>
        <w:tc>
          <w:tcPr>
            <w:tcW w:w="2025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795" w:type="dxa"/>
            <w:gridSpan w:val="111"/>
            <w:tcBorders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982475" w:rsidRPr="00E2022E" w:rsidTr="00A9445B">
        <w:trPr>
          <w:trHeight w:val="251"/>
        </w:trPr>
        <w:tc>
          <w:tcPr>
            <w:tcW w:w="202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06" w:type="dxa"/>
            <w:gridSpan w:val="37"/>
            <w:tcBorders>
              <w:left w:val="single" w:sz="4" w:space="0" w:color="auto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36" w:type="dxa"/>
            <w:gridSpan w:val="7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gridSpan w:val="4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0" w:type="dxa"/>
            <w:gridSpan w:val="5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8" w:type="dxa"/>
            <w:gridSpan w:val="5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70" w:type="dxa"/>
            <w:gridSpan w:val="7"/>
            <w:tcBorders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82475" w:rsidRPr="00E2022E" w:rsidTr="00A9445B">
        <w:trPr>
          <w:trHeight w:val="71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E2022E" w:rsidTr="00A9445B">
        <w:trPr>
          <w:trHeight w:val="218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b/>
                <w:lang w:val="es-BO"/>
              </w:rPr>
            </w:pPr>
            <w:r w:rsidRPr="00E2022E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59" w:type="dxa"/>
            <w:gridSpan w:val="23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0" w:type="dxa"/>
            <w:gridSpan w:val="25"/>
            <w:tcBorders>
              <w:left w:val="nil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7" w:type="dxa"/>
            <w:gridSpan w:val="7"/>
            <w:tcBorders>
              <w:left w:val="nil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4"/>
            <w:tcBorders>
              <w:left w:val="nil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62" w:type="dxa"/>
            <w:gridSpan w:val="13"/>
            <w:tcBorders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E2022E" w:rsidTr="00A9445B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E2022E" w:rsidRDefault="00982475" w:rsidP="00A9445B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Bs147</w:t>
            </w:r>
            <w:r w:rsidRPr="00831733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000,0</w:t>
            </w:r>
            <w:r w:rsidRPr="00831733">
              <w:rPr>
                <w:rFonts w:ascii="Arial" w:hAnsi="Arial" w:cs="Arial"/>
                <w:b/>
                <w:i/>
                <w:lang w:val="es-BO"/>
              </w:rPr>
              <w:t>0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(Ciento Cuarenta y Siete Mil 00/100 bolivianos)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95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82475" w:rsidRPr="00E2022E" w:rsidTr="00A9445B">
        <w:trPr>
          <w:trHeight w:val="295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E2022E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63" w:type="dxa"/>
            <w:gridSpan w:val="71"/>
            <w:tcBorders>
              <w:left w:val="single" w:sz="4" w:space="0" w:color="auto"/>
            </w:tcBorders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569" w:type="dxa"/>
            <w:gridSpan w:val="14"/>
            <w:tcBorders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82475" w:rsidRPr="00DA48B3" w:rsidTr="00A9445B">
        <w:trPr>
          <w:trHeight w:val="111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DA48B3" w:rsidRDefault="00982475" w:rsidP="00A9445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982475" w:rsidRPr="00DA48B3" w:rsidRDefault="00982475" w:rsidP="00A9445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982475" w:rsidRPr="00DA48B3" w:rsidRDefault="00982475" w:rsidP="00A944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982475" w:rsidRPr="00E2022E" w:rsidTr="00A9445B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E2022E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B74A8E" w:rsidRDefault="00982475" w:rsidP="00A9445B">
            <w:pPr>
              <w:jc w:val="both"/>
              <w:rPr>
                <w:rFonts w:ascii="Arial" w:hAnsi="Arial" w:cs="Arial"/>
                <w:lang w:val="es-BO"/>
              </w:rPr>
            </w:pPr>
            <w:r w:rsidRPr="00B74A8E">
              <w:rPr>
                <w:rFonts w:ascii="Arial" w:hAnsi="Arial" w:cs="Arial"/>
                <w:lang w:val="es-BO"/>
              </w:rPr>
              <w:t xml:space="preserve">Plazo para la ejecución de la consultoría será de un total de </w:t>
            </w:r>
            <w:r>
              <w:rPr>
                <w:rFonts w:ascii="Arial" w:hAnsi="Arial" w:cs="Arial"/>
                <w:lang w:val="es-BO"/>
              </w:rPr>
              <w:t>40</w:t>
            </w:r>
            <w:r w:rsidRPr="00B74A8E">
              <w:rPr>
                <w:rFonts w:ascii="Arial" w:hAnsi="Arial" w:cs="Arial"/>
                <w:lang w:val="es-BO"/>
              </w:rPr>
              <w:t xml:space="preserve"> días </w:t>
            </w:r>
            <w:r>
              <w:rPr>
                <w:rFonts w:ascii="Arial" w:hAnsi="Arial" w:cs="Arial"/>
                <w:lang w:val="es-BO"/>
              </w:rPr>
              <w:t>hábiles</w:t>
            </w:r>
            <w:r w:rsidRPr="00B74A8E">
              <w:rPr>
                <w:rFonts w:ascii="Arial" w:hAnsi="Arial" w:cs="Arial"/>
                <w:lang w:val="es-BO"/>
              </w:rPr>
              <w:t xml:space="preserve"> a partir de la fecha establecida en la orden de proceder.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151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E2022E" w:rsidTr="00A9445B">
        <w:trPr>
          <w:trHeight w:val="502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B10B19" w:rsidRDefault="00982475" w:rsidP="00A9445B">
            <w:pPr>
              <w:jc w:val="both"/>
              <w:rPr>
                <w:rFonts w:ascii="Arial" w:hAnsi="Arial" w:cs="Arial"/>
                <w:bCs/>
                <w:lang w:val="es-BO" w:eastAsia="x-none"/>
              </w:rPr>
            </w:pPr>
            <w:r w:rsidRPr="00B10B19">
              <w:rPr>
                <w:rFonts w:ascii="Arial" w:hAnsi="Arial" w:cs="Arial"/>
                <w:bCs/>
                <w:lang w:val="es-BO" w:eastAsia="x-none"/>
              </w:rPr>
              <w:t xml:space="preserve">La </w:t>
            </w:r>
            <w:r w:rsidRPr="00B10B19">
              <w:rPr>
                <w:rFonts w:ascii="Arial" w:hAnsi="Arial" w:cs="Arial"/>
                <w:b/>
                <w:bCs/>
              </w:rPr>
              <w:t>CONSULTORA</w:t>
            </w:r>
            <w:r w:rsidRPr="00B10B19">
              <w:rPr>
                <w:rFonts w:ascii="Arial" w:hAnsi="Arial" w:cs="Arial"/>
                <w:bCs/>
              </w:rPr>
              <w:t xml:space="preserve"> 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 xml:space="preserve">realizará la </w:t>
            </w:r>
            <w:r w:rsidRPr="00B10B19">
              <w:rPr>
                <w:rFonts w:ascii="Arial" w:hAnsi="Arial" w:cs="Arial"/>
                <w:b/>
                <w:bCs/>
                <w:lang w:val="es-BO" w:eastAsia="x-none"/>
              </w:rPr>
              <w:t>CONSULTORÍA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>, conforme el siguiente detalle:</w:t>
            </w:r>
          </w:p>
          <w:p w:rsidR="00982475" w:rsidRPr="00BC06E7" w:rsidRDefault="00982475" w:rsidP="00A9445B">
            <w:pPr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</w:p>
          <w:p w:rsidR="00982475" w:rsidRPr="00BC06E7" w:rsidRDefault="00982475" w:rsidP="0098247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Cs/>
                <w:color w:val="000000"/>
                <w:lang w:val="es-ES_tradnl"/>
              </w:rPr>
            </w:pPr>
            <w:r w:rsidRPr="00BC06E7">
              <w:rPr>
                <w:rFonts w:ascii="Arial" w:hAnsi="Arial" w:cs="Arial"/>
                <w:b/>
                <w:iCs/>
                <w:color w:val="000000"/>
                <w:lang w:val="es-ES_tradnl"/>
              </w:rPr>
              <w:t xml:space="preserve">Etapa 1- Desarrollo del Alcance de la Consultoría. </w:t>
            </w:r>
            <w:r w:rsidRPr="00BC06E7">
              <w:rPr>
                <w:rFonts w:ascii="Arial" w:hAnsi="Arial" w:cs="Arial"/>
                <w:iCs/>
                <w:color w:val="000000"/>
                <w:lang w:val="es-ES_tradnl"/>
              </w:rPr>
              <w:t xml:space="preserve">La consultoría se realizará en el plazo de veinticinco (25) días hábiles, a partir de la fecha señalada en la Orden de Proceder.  La Orden de Proceder se emitirá en una fecha posterior a la firma de contrato.  En esta etapa se tiene que realizar todos los trabajos definidos en el numeral II, inciso A) e inciso B) punto 1 de los términos de referencia. </w:t>
            </w:r>
          </w:p>
          <w:p w:rsidR="00982475" w:rsidRPr="00BC06E7" w:rsidRDefault="00982475" w:rsidP="0098247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Cs/>
                <w:color w:val="000000"/>
                <w:lang w:val="es-ES_tradnl"/>
              </w:rPr>
            </w:pPr>
            <w:r w:rsidRPr="00BC06E7">
              <w:rPr>
                <w:rFonts w:ascii="Arial" w:hAnsi="Arial" w:cs="Arial"/>
                <w:b/>
                <w:iCs/>
                <w:color w:val="000000"/>
                <w:lang w:val="es-ES_tradnl"/>
              </w:rPr>
              <w:t xml:space="preserve">Etapa 2- Elaboración </w:t>
            </w:r>
            <w:r w:rsidRPr="00BC06E7">
              <w:rPr>
                <w:rFonts w:ascii="Arial" w:hAnsi="Arial" w:cs="Arial"/>
                <w:b/>
                <w:iCs/>
                <w:lang w:val="es-ES_tradnl"/>
              </w:rPr>
              <w:t>y</w:t>
            </w:r>
            <w:r w:rsidRPr="00BC06E7">
              <w:rPr>
                <w:rFonts w:ascii="Arial" w:hAnsi="Arial" w:cs="Arial"/>
                <w:b/>
                <w:iCs/>
                <w:color w:val="000000"/>
                <w:lang w:val="es-ES_tradnl"/>
              </w:rPr>
              <w:t xml:space="preserve"> Presentación Informe Preliminar de Resultados. </w:t>
            </w:r>
            <w:r w:rsidRPr="00BC06E7">
              <w:rPr>
                <w:rFonts w:ascii="Arial" w:hAnsi="Arial" w:cs="Arial"/>
                <w:iCs/>
                <w:color w:val="000000"/>
                <w:lang w:val="es-ES_tradnl"/>
              </w:rPr>
              <w:t xml:space="preserve">La </w:t>
            </w:r>
            <w:r w:rsidRPr="00BC06E7">
              <w:rPr>
                <w:rFonts w:ascii="Arial" w:hAnsi="Arial" w:cs="Arial"/>
                <w:b/>
                <w:bCs/>
              </w:rPr>
              <w:t>CONSULTORA</w:t>
            </w:r>
            <w:r w:rsidRPr="00BC06E7">
              <w:rPr>
                <w:rFonts w:ascii="Arial" w:hAnsi="Arial" w:cs="Arial"/>
                <w:bCs/>
              </w:rPr>
              <w:t xml:space="preserve"> </w:t>
            </w:r>
            <w:r w:rsidRPr="00BC06E7">
              <w:rPr>
                <w:rFonts w:ascii="Arial" w:hAnsi="Arial" w:cs="Arial"/>
                <w:iCs/>
                <w:color w:val="000000"/>
                <w:lang w:val="es-ES_tradnl"/>
              </w:rPr>
              <w:t>tiene cinco (5) días hábiles para la elaboración y presentación del “Informe Preliminar de Resultados”, computables a partir del siguiente día hábil de la finalización de la etapa 1. El informe debe incluir todos los puntos descritos en el numeral II, inciso B) del punto 2 de los términos de referencia.</w:t>
            </w:r>
          </w:p>
          <w:p w:rsidR="00982475" w:rsidRPr="00BC06E7" w:rsidRDefault="00982475" w:rsidP="0098247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Cs/>
                <w:color w:val="000000"/>
                <w:lang w:val="es-ES_tradnl"/>
              </w:rPr>
            </w:pPr>
            <w:r w:rsidRPr="00BC06E7">
              <w:rPr>
                <w:rFonts w:ascii="Arial" w:hAnsi="Arial" w:cs="Arial"/>
                <w:b/>
                <w:iCs/>
                <w:color w:val="000000"/>
                <w:lang w:val="es-ES_tradnl"/>
              </w:rPr>
              <w:t xml:space="preserve">Etapa 3- Elaboración del Informe Final de Resultados. </w:t>
            </w:r>
            <w:r w:rsidRPr="00BC06E7">
              <w:rPr>
                <w:rFonts w:ascii="Arial" w:hAnsi="Arial" w:cs="Arial"/>
                <w:iCs/>
                <w:color w:val="000000"/>
                <w:lang w:val="es-ES_tradnl"/>
              </w:rPr>
              <w:t xml:space="preserve">La </w:t>
            </w:r>
            <w:r w:rsidRPr="00BC06E7">
              <w:rPr>
                <w:rFonts w:ascii="Arial" w:hAnsi="Arial" w:cs="Arial"/>
                <w:b/>
                <w:bCs/>
              </w:rPr>
              <w:t>CONSULTORA</w:t>
            </w:r>
            <w:r w:rsidRPr="00BC06E7">
              <w:rPr>
                <w:rFonts w:ascii="Arial" w:hAnsi="Arial" w:cs="Arial"/>
                <w:bCs/>
              </w:rPr>
              <w:t xml:space="preserve"> </w:t>
            </w:r>
            <w:r w:rsidRPr="00BC06E7">
              <w:rPr>
                <w:rFonts w:ascii="Arial" w:hAnsi="Arial" w:cs="Arial"/>
                <w:iCs/>
                <w:color w:val="000000"/>
                <w:lang w:val="es-ES_tradnl"/>
              </w:rPr>
              <w:t>tiene cinto (5) días hábiles para la elaboración del Informe Final de Resultados, computables a partir del siguiente día hábil de la finalización de la verificación del informe Preliminar por parte de la CONTRAPARTE, tomando en cuenta las observaciones realizadas en la verificación preliminar.</w:t>
            </w:r>
          </w:p>
          <w:p w:rsidR="00982475" w:rsidRPr="00BC06E7" w:rsidRDefault="00982475" w:rsidP="0098247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lang w:val="es-ES_tradnl" w:eastAsia="x-none"/>
              </w:rPr>
            </w:pPr>
            <w:r w:rsidRPr="00BC06E7">
              <w:rPr>
                <w:rFonts w:ascii="Arial" w:hAnsi="Arial" w:cs="Arial"/>
                <w:b/>
                <w:iCs/>
                <w:color w:val="000000"/>
                <w:lang w:val="es-ES_tradnl"/>
              </w:rPr>
              <w:t xml:space="preserve">Etapa 4- Entrega Final del Producto, Presentación, Capacitación. </w:t>
            </w:r>
            <w:r w:rsidRPr="00BC06E7">
              <w:rPr>
                <w:rFonts w:ascii="Arial" w:hAnsi="Arial" w:cs="Arial"/>
                <w:iCs/>
                <w:color w:val="000000"/>
                <w:lang w:val="es-ES_tradnl"/>
              </w:rPr>
              <w:t xml:space="preserve">La </w:t>
            </w:r>
            <w:r w:rsidRPr="00BC06E7">
              <w:rPr>
                <w:rFonts w:ascii="Arial" w:hAnsi="Arial" w:cs="Arial"/>
                <w:b/>
                <w:bCs/>
              </w:rPr>
              <w:t>CONSULTORA</w:t>
            </w:r>
            <w:r w:rsidRPr="00BC06E7">
              <w:rPr>
                <w:rFonts w:ascii="Arial" w:hAnsi="Arial" w:cs="Arial"/>
                <w:bCs/>
              </w:rPr>
              <w:t xml:space="preserve"> </w:t>
            </w:r>
            <w:r w:rsidRPr="00BC06E7">
              <w:rPr>
                <w:rFonts w:ascii="Arial" w:hAnsi="Arial" w:cs="Arial"/>
                <w:iCs/>
                <w:color w:val="000000"/>
                <w:lang w:val="es-ES_tradnl"/>
              </w:rPr>
              <w:t>tiene cinco (5) días hábiles para la presentación, capacitación, entrega del Informe final de resultados, computables a partir del siguiente día hábil de la finalización de la Etapa 3.  El informe debe incluir todos los puntos descritos en el numeral II, inciso B) del punto 3 de los términos de referencia.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E2022E" w:rsidTr="00A9445B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E2022E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82475" w:rsidRPr="00E2022E" w:rsidTr="00A9445B">
        <w:trPr>
          <w:trHeight w:val="403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B10B19" w:rsidRDefault="00982475" w:rsidP="00A9445B">
            <w:pPr>
              <w:jc w:val="both"/>
              <w:rPr>
                <w:rFonts w:ascii="Arial" w:hAnsi="Arial" w:cs="Arial"/>
                <w:lang w:val="es-BO" w:eastAsia="x-none"/>
              </w:rPr>
            </w:pPr>
            <w:r w:rsidRPr="00B10B19">
              <w:rPr>
                <w:rFonts w:ascii="Arial" w:hAnsi="Arial" w:cs="Arial"/>
                <w:lang w:val="x-none" w:eastAsia="x-none"/>
              </w:rPr>
              <w:t>El proponente adjudicado debe presentar la Garantía de cumplimiento de contrato por el siete por ciento (7%) del monto total del contrato</w:t>
            </w:r>
            <w:r w:rsidRPr="00B10B19">
              <w:rPr>
                <w:rFonts w:ascii="Arial" w:hAnsi="Arial" w:cs="Arial"/>
                <w:lang w:val="es-BO" w:eastAsia="x-none"/>
              </w:rPr>
              <w:t>, de acuerdo con el Articulo 20 del D.S. N° 181.</w:t>
            </w:r>
          </w:p>
          <w:p w:rsidR="00982475" w:rsidRPr="00B10B19" w:rsidRDefault="00982475" w:rsidP="00A9445B">
            <w:pPr>
              <w:spacing w:before="80" w:after="80"/>
              <w:jc w:val="both"/>
              <w:rPr>
                <w:rFonts w:ascii="Arial" w:hAnsi="Arial"/>
                <w:bCs/>
                <w:iCs/>
                <w:lang w:val="x-none" w:eastAsia="x-none"/>
              </w:rPr>
            </w:pPr>
            <w:r w:rsidRPr="00B10B19">
              <w:rPr>
                <w:rFonts w:ascii="Arial" w:hAnsi="Arial"/>
                <w:lang w:val="es-MX" w:eastAsia="x-none"/>
              </w:rPr>
              <w:t>La</w:t>
            </w:r>
            <w:r w:rsidRPr="00B10B19">
              <w:rPr>
                <w:rFonts w:ascii="Arial" w:hAnsi="Arial"/>
                <w:lang w:val="x-none" w:eastAsia="x-none"/>
              </w:rPr>
              <w:t xml:space="preserve"> </w:t>
            </w:r>
            <w:r w:rsidRPr="00B10B19">
              <w:rPr>
                <w:rFonts w:ascii="Arial" w:hAnsi="Arial" w:cs="Arial"/>
                <w:b/>
                <w:bCs/>
              </w:rPr>
              <w:t>CONSULTORA</w:t>
            </w:r>
            <w:r w:rsidRPr="00B10B19">
              <w:rPr>
                <w:rFonts w:ascii="Arial" w:hAnsi="Arial" w:cs="Arial"/>
                <w:bCs/>
              </w:rPr>
              <w:t xml:space="preserve"> </w:t>
            </w:r>
            <w:r w:rsidRPr="00B10B19">
              <w:rPr>
                <w:rFonts w:ascii="Arial" w:hAnsi="Arial"/>
                <w:lang w:val="x-none" w:eastAsia="x-none"/>
              </w:rPr>
              <w:t xml:space="preserve">podrá elegir el tipo de garantía </w:t>
            </w:r>
            <w:r w:rsidRPr="00B10B19">
              <w:rPr>
                <w:rFonts w:ascii="Arial" w:hAnsi="Arial"/>
                <w:bCs/>
                <w:iCs/>
                <w:lang w:val="x-none" w:eastAsia="x-none"/>
              </w:rPr>
              <w:t>entre las siguientes:</w:t>
            </w:r>
          </w:p>
          <w:p w:rsidR="00982475" w:rsidRPr="00B10B19" w:rsidRDefault="00982475" w:rsidP="00982475">
            <w:pPr>
              <w:numPr>
                <w:ilvl w:val="0"/>
                <w:numId w:val="18"/>
              </w:numPr>
              <w:ind w:left="896" w:hanging="448"/>
              <w:jc w:val="both"/>
              <w:rPr>
                <w:rFonts w:ascii="Arial" w:hAnsi="Arial"/>
                <w:lang w:val="x-none" w:eastAsia="x-none"/>
              </w:rPr>
            </w:pPr>
            <w:r w:rsidRPr="00B10B19">
              <w:rPr>
                <w:rFonts w:ascii="Arial" w:hAnsi="Arial"/>
                <w:lang w:val="x-none" w:eastAsia="x-none"/>
              </w:rPr>
              <w:t>Boleta de garantía.</w:t>
            </w:r>
          </w:p>
          <w:p w:rsidR="00982475" w:rsidRPr="00B10B19" w:rsidRDefault="00982475" w:rsidP="00982475">
            <w:pPr>
              <w:numPr>
                <w:ilvl w:val="0"/>
                <w:numId w:val="18"/>
              </w:numPr>
              <w:ind w:left="896" w:hanging="448"/>
              <w:jc w:val="both"/>
              <w:rPr>
                <w:rFonts w:ascii="Arial" w:hAnsi="Arial"/>
                <w:lang w:val="x-none" w:eastAsia="x-none"/>
              </w:rPr>
            </w:pPr>
            <w:r w:rsidRPr="00B10B19">
              <w:rPr>
                <w:rFonts w:ascii="Arial" w:hAnsi="Arial"/>
                <w:lang w:val="x-none" w:eastAsia="x-none"/>
              </w:rPr>
              <w:t>Garantía a primer requerimiento.</w:t>
            </w:r>
          </w:p>
          <w:p w:rsidR="00982475" w:rsidRPr="00B10B19" w:rsidRDefault="00982475" w:rsidP="00982475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s-BO" w:eastAsia="x-none"/>
              </w:rPr>
            </w:pPr>
            <w:r w:rsidRPr="00B10B19">
              <w:rPr>
                <w:rFonts w:ascii="Arial" w:hAnsi="Arial"/>
                <w:lang w:val="x-none" w:eastAsia="x-none"/>
              </w:rPr>
              <w:t>Póliza de seguro de caución a primer requerimiento</w:t>
            </w:r>
          </w:p>
          <w:p w:rsidR="00982475" w:rsidRPr="00B10B19" w:rsidRDefault="00982475" w:rsidP="00A9445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10B19">
              <w:rPr>
                <w:rFonts w:ascii="Arial" w:hAnsi="Arial" w:cs="Arial"/>
              </w:rPr>
              <w:t xml:space="preserve">El importe de dicha garantía, en caso de cualquier incumplimiento contractual </w:t>
            </w:r>
            <w:r w:rsidRPr="00B10B19">
              <w:rPr>
                <w:rFonts w:ascii="Arial" w:hAnsi="Arial" w:cs="Arial"/>
                <w:color w:val="000000"/>
              </w:rPr>
              <w:t xml:space="preserve">incurrido por la empresa </w:t>
            </w:r>
            <w:r w:rsidRPr="00B10B19">
              <w:rPr>
                <w:rFonts w:ascii="Arial" w:hAnsi="Arial" w:cs="Arial"/>
                <w:b/>
                <w:bCs/>
              </w:rPr>
              <w:t>CONSULTORA</w:t>
            </w:r>
            <w:r w:rsidRPr="00B10B19">
              <w:rPr>
                <w:rFonts w:ascii="Arial" w:hAnsi="Arial" w:cs="Arial"/>
              </w:rPr>
              <w:t>, será consolidado a favor del BCB sin necesidad de ningún trámite o acción judicial.</w:t>
            </w:r>
          </w:p>
          <w:p w:rsidR="00982475" w:rsidRPr="00B10B19" w:rsidRDefault="00982475" w:rsidP="00A9445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E2022E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53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3163DE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A9445B">
        <w:trPr>
          <w:trHeight w:val="298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EC49EB" w:rsidRDefault="00982475" w:rsidP="00A944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C49E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386" w:type="dxa"/>
            <w:gridSpan w:val="104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</w:tr>
      <w:tr w:rsidR="00982475" w:rsidRPr="008F554D" w:rsidTr="00A9445B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5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7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left w:val="nil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3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5" w:type="dxa"/>
            <w:gridSpan w:val="3"/>
            <w:tcBorders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82475" w:rsidRPr="008F554D" w:rsidTr="00A9445B">
        <w:trPr>
          <w:trHeight w:val="329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34" w:type="dxa"/>
            <w:gridSpan w:val="10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52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82475" w:rsidRPr="003163DE" w:rsidRDefault="00982475" w:rsidP="00A9445B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7134" w:type="dxa"/>
            <w:gridSpan w:val="102"/>
            <w:vMerge/>
            <w:tcBorders>
              <w:left w:val="nil"/>
            </w:tcBorders>
            <w:shd w:val="clear" w:color="auto" w:fill="auto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3163DE" w:rsidRDefault="00982475" w:rsidP="00A944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82475" w:rsidRPr="008F554D" w:rsidTr="00A9445B">
        <w:trPr>
          <w:trHeight w:val="332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91" w:type="dxa"/>
            <w:gridSpan w:val="5"/>
            <w:vMerge w:val="restart"/>
            <w:vAlign w:val="center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22" w:type="dxa"/>
            <w:gridSpan w:val="77"/>
            <w:vMerge w:val="restart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82475" w:rsidRPr="008F554D" w:rsidRDefault="00982475" w:rsidP="00A9445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460" w:type="dxa"/>
            <w:gridSpan w:val="8"/>
            <w:vMerge w:val="restart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5" w:type="dxa"/>
            <w:gridSpan w:val="18"/>
            <w:vMerge w:val="restart"/>
            <w:tcBorders>
              <w:left w:val="nil"/>
            </w:tcBorders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52" w:type="dxa"/>
            <w:gridSpan w:val="2"/>
            <w:tcBorders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106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91" w:type="dxa"/>
            <w:gridSpan w:val="5"/>
            <w:vMerge/>
            <w:vAlign w:val="center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22" w:type="dxa"/>
            <w:gridSpan w:val="77"/>
            <w:vMerge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8"/>
            <w:vMerge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5" w:type="dxa"/>
            <w:gridSpan w:val="18"/>
            <w:vMerge/>
            <w:tcBorders>
              <w:left w:val="nil"/>
            </w:tcBorders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332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91" w:type="dxa"/>
            <w:gridSpan w:val="5"/>
            <w:tcBorders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2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4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E2022E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3163DE" w:rsidTr="00A9445B">
        <w:trPr>
          <w:trHeight w:val="67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3163DE" w:rsidRDefault="00982475" w:rsidP="00A9445B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982475" w:rsidRPr="008F554D" w:rsidTr="00A9445B">
        <w:trPr>
          <w:trHeight w:val="170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82475" w:rsidRPr="00A10E16" w:rsidRDefault="00982475" w:rsidP="00982475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82475" w:rsidRPr="008F554D" w:rsidRDefault="00982475" w:rsidP="00A9445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82475" w:rsidRPr="008F554D" w:rsidTr="00A9445B">
        <w:trPr>
          <w:trHeight w:val="63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3163DE" w:rsidRDefault="00982475" w:rsidP="00A9445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982475" w:rsidRPr="008F554D" w:rsidTr="00A9445B">
        <w:trPr>
          <w:trHeight w:val="389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lastRenderedPageBreak/>
              <w:t>Domicilio de la Entidad Convocante</w:t>
            </w:r>
          </w:p>
        </w:tc>
        <w:tc>
          <w:tcPr>
            <w:tcW w:w="425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6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5F73CF">
              <w:rPr>
                <w:rFonts w:ascii="Arial" w:hAnsi="Arial" w:cs="Arial"/>
                <w:lang w:val="es-BO" w:eastAsia="es-BO"/>
              </w:rPr>
              <w:t>08:00</w:t>
            </w:r>
            <w:r w:rsidRPr="005F73CF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167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DA48B3" w:rsidRDefault="00982475" w:rsidP="00A9445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</w:tbl>
    <w:p w:rsidR="00982475" w:rsidRPr="00613939" w:rsidRDefault="00982475" w:rsidP="00982475">
      <w:pPr>
        <w:rPr>
          <w:sz w:val="2"/>
          <w:szCs w:val="2"/>
        </w:rPr>
      </w:pPr>
    </w:p>
    <w:tbl>
      <w:tblPr>
        <w:tblW w:w="9834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236"/>
        <w:gridCol w:w="2312"/>
        <w:gridCol w:w="238"/>
        <w:gridCol w:w="361"/>
        <w:gridCol w:w="964"/>
        <w:gridCol w:w="1110"/>
        <w:gridCol w:w="35"/>
        <w:gridCol w:w="236"/>
        <w:gridCol w:w="2090"/>
        <w:gridCol w:w="238"/>
        <w:gridCol w:w="14"/>
      </w:tblGrid>
      <w:tr w:rsidR="00982475" w:rsidRPr="008F554D" w:rsidTr="00982475">
        <w:trPr>
          <w:gridAfter w:val="1"/>
          <w:wAfter w:w="14" w:type="dxa"/>
          <w:trHeight w:val="266"/>
        </w:trPr>
        <w:tc>
          <w:tcPr>
            <w:tcW w:w="2236" w:type="dxa"/>
            <w:tcBorders>
              <w:left w:val="single" w:sz="12" w:space="0" w:color="1F4E79" w:themeColor="accent1" w:themeShade="80"/>
            </w:tcBorders>
            <w:vAlign w:val="center"/>
          </w:tcPr>
          <w:p w:rsidR="00982475" w:rsidRPr="008F554D" w:rsidRDefault="00982475" w:rsidP="00A944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8" w:type="dxa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82475" w:rsidRPr="008F554D" w:rsidTr="00982475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Administrativas</w:t>
            </w:r>
            <w:r w:rsidRPr="00DA48B3">
              <w:rPr>
                <w:rFonts w:ascii="Arial" w:hAnsi="Arial" w:cs="Arial"/>
                <w:color w:val="000099"/>
                <w:lang w:val="es-BO"/>
              </w:rPr>
              <w:t>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BC06E7">
              <w:rPr>
                <w:rFonts w:ascii="Arial" w:hAnsi="Arial" w:cs="Arial"/>
                <w:lang w:val="es-BO"/>
              </w:rPr>
              <w:t>Jhesenia Vargas Caceres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BC06E7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BC06E7"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982475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DA48B3">
              <w:rPr>
                <w:rFonts w:ascii="Arial" w:hAnsi="Arial" w:cs="Arial"/>
                <w:color w:val="000099"/>
                <w:lang w:val="es-BO"/>
              </w:rPr>
              <w:t>Técnicas: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Lino Luis Mamani </w:t>
            </w:r>
            <w:r w:rsidRPr="00BC06E7">
              <w:rPr>
                <w:rFonts w:ascii="Arial" w:hAnsi="Arial" w:cs="Arial"/>
                <w:lang w:val="es-BO"/>
              </w:rPr>
              <w:t>Cahuapaza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Jefe del Departamento de Validación de Software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jc w:val="center"/>
              <w:rPr>
                <w:rFonts w:ascii="Arial" w:hAnsi="Arial" w:cs="Arial"/>
                <w:lang w:val="es-BO"/>
              </w:rPr>
            </w:pPr>
            <w:r w:rsidRPr="00BC06E7">
              <w:rPr>
                <w:rFonts w:ascii="Arial" w:hAnsi="Arial" w:cs="Arial"/>
                <w:lang w:val="es-BO"/>
              </w:rPr>
              <w:t>Gerencia de Sistemas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982475">
        <w:trPr>
          <w:gridAfter w:val="1"/>
          <w:wAfter w:w="14" w:type="dxa"/>
          <w:trHeight w:val="50"/>
        </w:trPr>
        <w:tc>
          <w:tcPr>
            <w:tcW w:w="9820" w:type="dxa"/>
            <w:gridSpan w:val="1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DA48B3" w:rsidRDefault="00982475" w:rsidP="00A9445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982475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036CD8" w:rsidRDefault="00982475" w:rsidP="00A9445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82475" w:rsidRPr="00036CD8" w:rsidRDefault="00982475" w:rsidP="00A9445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2024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4729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475" w:rsidRPr="008F554D" w:rsidRDefault="00982475" w:rsidP="00A9445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036CD8" w:rsidRDefault="00982475" w:rsidP="00A9445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</w:t>
            </w:r>
            <w:r>
              <w:rPr>
                <w:rStyle w:val="Hipervnculo"/>
                <w:rFonts w:ascii="Arial" w:hAnsi="Arial" w:cs="Arial"/>
                <w:sz w:val="12"/>
                <w:szCs w:val="14"/>
              </w:rPr>
              <w:t>jcvargas</w:t>
            </w:r>
            <w:r w:rsidRPr="00427ED9">
              <w:rPr>
                <w:rStyle w:val="Hipervnculo"/>
                <w:rFonts w:ascii="Arial" w:hAnsi="Arial" w:cs="Arial"/>
                <w:sz w:val="12"/>
                <w:szCs w:val="14"/>
              </w:rPr>
              <w:t xml:space="preserve">@bcb.gob.bo </w:t>
            </w:r>
            <w:r w:rsidRPr="00036CD8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82475" w:rsidRPr="00036CD8" w:rsidRDefault="00982475" w:rsidP="00A9445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0C7C0F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lcmamani@bcb.gob.bo</w:t>
              </w:r>
            </w:hyperlink>
          </w:p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2475" w:rsidRPr="008F554D" w:rsidRDefault="00982475" w:rsidP="00A9445B">
            <w:pPr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982475">
        <w:trPr>
          <w:gridAfter w:val="1"/>
          <w:wAfter w:w="14" w:type="dxa"/>
          <w:trHeight w:val="133"/>
        </w:trPr>
        <w:tc>
          <w:tcPr>
            <w:tcW w:w="9820" w:type="dxa"/>
            <w:gridSpan w:val="1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82475" w:rsidRPr="00E2022E" w:rsidTr="00982475">
        <w:trPr>
          <w:gridAfter w:val="1"/>
          <w:wAfter w:w="14" w:type="dxa"/>
          <w:trHeight w:val="488"/>
        </w:trPr>
        <w:tc>
          <w:tcPr>
            <w:tcW w:w="4786" w:type="dxa"/>
            <w:gridSpan w:val="3"/>
            <w:tcBorders>
              <w:left w:val="single" w:sz="12" w:space="0" w:color="1F4E79" w:themeColor="accent1" w:themeShade="80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82475" w:rsidRPr="00E2022E" w:rsidRDefault="00982475" w:rsidP="00A9445B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2022E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79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982475" w:rsidRPr="00427ED9" w:rsidRDefault="00982475" w:rsidP="00A9445B">
            <w:pPr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427ED9">
              <w:rPr>
                <w:rStyle w:val="Hipervnculo"/>
                <w:b/>
                <w:i/>
                <w:szCs w:val="14"/>
              </w:rPr>
              <w:t>No aplica en el presente proceso de contratación.</w:t>
            </w:r>
          </w:p>
        </w:tc>
        <w:tc>
          <w:tcPr>
            <w:tcW w:w="238" w:type="dxa"/>
            <w:tcBorders>
              <w:left w:val="single" w:sz="6" w:space="0" w:color="000000" w:themeColor="text1"/>
              <w:right w:val="single" w:sz="12" w:space="0" w:color="1F4E79" w:themeColor="accent1" w:themeShade="80"/>
            </w:tcBorders>
            <w:shd w:val="clear" w:color="auto" w:fill="auto"/>
          </w:tcPr>
          <w:p w:rsidR="00982475" w:rsidRPr="00E2022E" w:rsidRDefault="00982475" w:rsidP="00A944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82475" w:rsidRPr="003163DE" w:rsidTr="00982475">
        <w:trPr>
          <w:gridAfter w:val="1"/>
          <w:wAfter w:w="14" w:type="dxa"/>
          <w:trHeight w:val="40"/>
        </w:trPr>
        <w:tc>
          <w:tcPr>
            <w:tcW w:w="9820" w:type="dxa"/>
            <w:gridSpan w:val="10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2475" w:rsidRPr="003163DE" w:rsidRDefault="00982475" w:rsidP="00A9445B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982475" w:rsidRPr="008F554D" w:rsidTr="0098247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982475" w:rsidRPr="008F554D" w:rsidRDefault="00982475" w:rsidP="00A9445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982475" w:rsidRPr="008F554D" w:rsidTr="0098247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982475" w:rsidRDefault="00982475" w:rsidP="00A944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982475" w:rsidRDefault="00982475" w:rsidP="00A944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  <w:p w:rsidR="00982475" w:rsidRPr="008F554D" w:rsidRDefault="00982475" w:rsidP="00A9445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982475" w:rsidRPr="003163DE" w:rsidRDefault="00982475" w:rsidP="00982475">
      <w:pPr>
        <w:rPr>
          <w:sz w:val="2"/>
          <w:szCs w:val="2"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919"/>
        <w:gridCol w:w="142"/>
        <w:gridCol w:w="425"/>
        <w:gridCol w:w="142"/>
        <w:gridCol w:w="425"/>
        <w:gridCol w:w="142"/>
        <w:gridCol w:w="710"/>
        <w:gridCol w:w="140"/>
        <w:gridCol w:w="142"/>
        <w:gridCol w:w="425"/>
        <w:gridCol w:w="142"/>
        <w:gridCol w:w="354"/>
        <w:gridCol w:w="134"/>
        <w:gridCol w:w="6"/>
        <w:gridCol w:w="128"/>
        <w:gridCol w:w="2398"/>
        <w:gridCol w:w="142"/>
      </w:tblGrid>
      <w:tr w:rsidR="00982475" w:rsidRPr="008F554D" w:rsidTr="00A9445B">
        <w:trPr>
          <w:trHeight w:val="27"/>
          <w:jc w:val="center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</w:tr>
      <w:tr w:rsidR="00982475" w:rsidRPr="008F554D" w:rsidTr="00A9445B">
        <w:trPr>
          <w:trHeight w:val="27"/>
          <w:jc w:val="center"/>
        </w:trPr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</w:tr>
      <w:tr w:rsidR="00982475" w:rsidRPr="008F554D" w:rsidTr="00A9445B">
        <w:trPr>
          <w:trHeight w:val="2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82475" w:rsidRPr="008F554D" w:rsidTr="00A9445B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8F554D" w:rsidTr="00A9445B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3163DE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3163DE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3163DE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CD6D9A" w:rsidTr="00A9445B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CD6D9A" w:rsidTr="00A9445B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CD6D9A" w:rsidTr="00A9445B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CD6D9A" w:rsidTr="00A9445B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0E1162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E1162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CD6D9A" w:rsidTr="00A9445B">
        <w:trPr>
          <w:trHeight w:val="251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0E1162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AA389F" w:rsidRDefault="00982475" w:rsidP="00A9445B">
            <w:pPr>
              <w:adjustRightInd w:val="0"/>
              <w:snapToGrid w:val="0"/>
              <w:jc w:val="center"/>
              <w:rPr>
                <w:rFonts w:ascii="Arial" w:hAnsi="Arial"/>
                <w:color w:val="0000FF"/>
                <w:sz w:val="12"/>
                <w:u w:val="single"/>
              </w:rPr>
            </w:pPr>
            <w:r w:rsidRPr="00CD6D9A">
              <w:rPr>
                <w:rFonts w:ascii="Arial" w:hAnsi="Arial" w:cs="Arial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CD6D9A" w:rsidTr="00A9445B">
        <w:trPr>
          <w:trHeight w:val="50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0E1162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CD6D9A" w:rsidTr="00A9445B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0E1162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E1162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CD6D9A" w:rsidTr="00A9445B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CD6D9A" w:rsidTr="00A9445B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CD6D9A" w:rsidTr="00A9445B">
        <w:trPr>
          <w:trHeight w:val="396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982475" w:rsidRPr="00CD6D9A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8F554D" w:rsidTr="00A9445B">
        <w:trPr>
          <w:trHeight w:val="2662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1B7704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color w:val="000099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1B7704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Default="00982475" w:rsidP="00A9445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982475" w:rsidRDefault="00982475" w:rsidP="00A9445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82475" w:rsidRPr="00CD6D9A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1B7704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1B7704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CD6D9A" w:rsidRDefault="00982475" w:rsidP="00A9445B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D6D9A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982475" w:rsidRPr="00CD6D9A" w:rsidRDefault="00982475" w:rsidP="00982475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6D9A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82475" w:rsidRDefault="00982475" w:rsidP="00A9445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D6D9A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982475" w:rsidRDefault="00982475" w:rsidP="00A9445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982475" w:rsidRPr="00CD6D9A" w:rsidRDefault="00982475" w:rsidP="00A9445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D6D9A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982475" w:rsidRPr="00CD6D9A" w:rsidRDefault="00982475" w:rsidP="00A9445B">
            <w:pPr>
              <w:widowControl w:val="0"/>
              <w:jc w:val="both"/>
              <w:rPr>
                <w:sz w:val="12"/>
              </w:rPr>
            </w:pPr>
            <w:r w:rsidRPr="00CD6D9A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CD6D9A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CD6D9A">
              <w:rPr>
                <w:sz w:val="12"/>
              </w:rPr>
              <w:t xml:space="preserve"> </w:t>
            </w:r>
          </w:p>
          <w:p w:rsidR="00982475" w:rsidRPr="00003DE1" w:rsidRDefault="00982475" w:rsidP="00A9445B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hyperlink r:id="rId9" w:history="1">
              <w:r w:rsidRPr="00003DE1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https://bcb-gob-bo.zoom.us/j/82065742142?pwd=kx6ENnNBzr1iidKdn5KWvVQxHNj5J6.1</w:t>
              </w:r>
            </w:hyperlink>
          </w:p>
          <w:p w:rsidR="00982475" w:rsidRPr="00003DE1" w:rsidRDefault="00982475" w:rsidP="00A9445B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003DE1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 ID de reunión: </w:t>
            </w:r>
            <w:r w:rsidRPr="00003DE1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820 6574 2142</w:t>
            </w:r>
          </w:p>
          <w:p w:rsidR="00982475" w:rsidRPr="001B7704" w:rsidRDefault="00982475" w:rsidP="00A9445B">
            <w:pPr>
              <w:rPr>
                <w:rFonts w:ascii="Arial" w:hAnsi="Arial" w:cs="Arial"/>
                <w:color w:val="000099"/>
              </w:rPr>
            </w:pPr>
            <w:r w:rsidRPr="00003DE1">
              <w:rPr>
                <w:rStyle w:val="Hipervnculo"/>
                <w:rFonts w:ascii="Arial" w:hAnsi="Arial" w:cs="Arial"/>
                <w:sz w:val="14"/>
                <w:szCs w:val="14"/>
              </w:rPr>
              <w:t>Código de acceso: 384441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A9445B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8F554D" w:rsidTr="00A9445B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982475">
            <w:pPr>
              <w:pStyle w:val="Prrafodelista"/>
              <w:numPr>
                <w:ilvl w:val="0"/>
                <w:numId w:val="1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2475" w:rsidRPr="008F554D" w:rsidTr="00A9445B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2475" w:rsidRPr="008F554D" w:rsidTr="00A9445B">
        <w:trPr>
          <w:trHeight w:val="31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2475" w:rsidRPr="008F554D" w:rsidRDefault="00982475" w:rsidP="00A944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475" w:rsidRPr="008F554D" w:rsidRDefault="00982475" w:rsidP="00A944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82475" w:rsidRDefault="00982475" w:rsidP="00982475">
      <w:pPr>
        <w:pStyle w:val="Puesto"/>
        <w:spacing w:before="0" w:after="0"/>
        <w:ind w:left="432"/>
        <w:jc w:val="both"/>
        <w:rPr>
          <w:i/>
        </w:rPr>
      </w:pPr>
    </w:p>
    <w:p w:rsidR="002B4E3D" w:rsidRPr="00982475" w:rsidRDefault="002B4E3D" w:rsidP="00982475">
      <w:bookmarkStart w:id="3" w:name="_GoBack"/>
      <w:bookmarkEnd w:id="3"/>
    </w:p>
    <w:sectPr w:rsidR="002B4E3D" w:rsidRPr="00982475" w:rsidSect="008E0054">
      <w:headerReference w:type="default" r:id="rId10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43" w:rsidRDefault="005A1443" w:rsidP="009148CD">
      <w:r>
        <w:separator/>
      </w:r>
    </w:p>
  </w:endnote>
  <w:endnote w:type="continuationSeparator" w:id="0">
    <w:p w:rsidR="005A1443" w:rsidRDefault="005A1443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43" w:rsidRDefault="005A1443" w:rsidP="009148CD">
      <w:r>
        <w:separator/>
      </w:r>
    </w:p>
  </w:footnote>
  <w:footnote w:type="continuationSeparator" w:id="0">
    <w:p w:rsidR="005A1443" w:rsidRDefault="005A1443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6.95pt" o:ole="">
                <v:imagedata r:id="rId1" o:title="" gain="45875f" blacklevel="13107f" grayscale="t"/>
              </v:shape>
              <o:OLEObject Type="Embed" ProgID="MSPhotoEd.3" ShapeID="_x0000_i1025" DrawAspect="Content" ObjectID="_1817134240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911C2"/>
    <w:multiLevelType w:val="hybridMultilevel"/>
    <w:tmpl w:val="2578D9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5474"/>
    <w:multiLevelType w:val="hybridMultilevel"/>
    <w:tmpl w:val="6A5837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4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61553727"/>
    <w:multiLevelType w:val="hybridMultilevel"/>
    <w:tmpl w:val="35962E00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5"/>
  </w:num>
  <w:num w:numId="10">
    <w:abstractNumId w:val="0"/>
  </w:num>
  <w:num w:numId="11">
    <w:abstractNumId w:val="2"/>
  </w:num>
  <w:num w:numId="12">
    <w:abstractNumId w:val="18"/>
  </w:num>
  <w:num w:numId="13">
    <w:abstractNumId w:val="9"/>
  </w:num>
  <w:num w:numId="14">
    <w:abstractNumId w:val="12"/>
  </w:num>
  <w:num w:numId="15">
    <w:abstractNumId w:val="17"/>
  </w:num>
  <w:num w:numId="16">
    <w:abstractNumId w:val="10"/>
  </w:num>
  <w:num w:numId="17">
    <w:abstractNumId w:val="3"/>
  </w:num>
  <w:num w:numId="18">
    <w:abstractNumId w:val="16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C449A"/>
    <w:rsid w:val="00205275"/>
    <w:rsid w:val="002334DB"/>
    <w:rsid w:val="002B4E3D"/>
    <w:rsid w:val="002D50C9"/>
    <w:rsid w:val="003761A0"/>
    <w:rsid w:val="0039100A"/>
    <w:rsid w:val="003B764E"/>
    <w:rsid w:val="005A1443"/>
    <w:rsid w:val="005C0436"/>
    <w:rsid w:val="005D1D96"/>
    <w:rsid w:val="006F1057"/>
    <w:rsid w:val="007C33A0"/>
    <w:rsid w:val="007C7586"/>
    <w:rsid w:val="008041AB"/>
    <w:rsid w:val="00821621"/>
    <w:rsid w:val="00842FA8"/>
    <w:rsid w:val="0085386E"/>
    <w:rsid w:val="008B546E"/>
    <w:rsid w:val="008D5BF3"/>
    <w:rsid w:val="008E0054"/>
    <w:rsid w:val="008E6EAE"/>
    <w:rsid w:val="009148CD"/>
    <w:rsid w:val="00982475"/>
    <w:rsid w:val="009C374B"/>
    <w:rsid w:val="00A02E86"/>
    <w:rsid w:val="00A506CB"/>
    <w:rsid w:val="00AC1577"/>
    <w:rsid w:val="00AF0416"/>
    <w:rsid w:val="00B37463"/>
    <w:rsid w:val="00B650BD"/>
    <w:rsid w:val="00B862A0"/>
    <w:rsid w:val="00CB58A8"/>
    <w:rsid w:val="00D56ACC"/>
    <w:rsid w:val="00D878DB"/>
    <w:rsid w:val="00DA6254"/>
    <w:rsid w:val="00DB5904"/>
    <w:rsid w:val="00E4359A"/>
    <w:rsid w:val="00E9010A"/>
    <w:rsid w:val="00F33E21"/>
    <w:rsid w:val="00F54FD2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,Titulo 3 Párrafo de lista,Iz - Párrafo de lista,Sivsa Parrafo,符号列表,列出段落2,·ûºÅÁÐ±í,ÁÐ³ö¶ÎÂä2,¡¤?o?¨¢D¡À¨ª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,Titulo 3 Párrafo de lista Car,Sivsa Parrafo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Mapadeldocumento">
    <w:name w:val="Document Map"/>
    <w:basedOn w:val="Normal"/>
    <w:link w:val="MapadeldocumentoCar"/>
    <w:rsid w:val="00F33E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F33E21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33E2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F33E2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F33E2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F33E2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F33E2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F33E2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Tabladecuadrcula4-nfasis1">
    <w:name w:val="Grid Table 4 Accent 1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extoindependienteCar1">
    <w:name w:val="Texto independiente Car1"/>
    <w:aliases w:val="Car Car1"/>
    <w:basedOn w:val="Fuentedeprrafopredeter"/>
    <w:rsid w:val="00F33E21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Lista">
    <w:name w:val="List"/>
    <w:basedOn w:val="Normal"/>
    <w:uiPriority w:val="99"/>
    <w:unhideWhenUsed/>
    <w:rsid w:val="00F33E21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F33E21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33E21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F33E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33E21"/>
    <w:pPr>
      <w:spacing w:after="0"/>
      <w:ind w:left="360" w:firstLine="36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3E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F33E21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F33E21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F33E21"/>
    <w:pPr>
      <w:numPr>
        <w:numId w:val="8"/>
      </w:numPr>
      <w:jc w:val="both"/>
    </w:pPr>
    <w:rPr>
      <w:sz w:val="18"/>
    </w:rPr>
  </w:style>
  <w:style w:type="paragraph" w:customStyle="1" w:styleId="bodycopy">
    <w:name w:val="bodycopy"/>
    <w:basedOn w:val="Normal"/>
    <w:rsid w:val="00F33E21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F33E21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F33E21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F33E21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F33E21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F33E21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F33E21"/>
  </w:style>
  <w:style w:type="character" w:customStyle="1" w:styleId="eabrv">
    <w:name w:val="eabrv"/>
    <w:basedOn w:val="Fuentedeprrafopredeter"/>
    <w:rsid w:val="00F33E21"/>
  </w:style>
  <w:style w:type="character" w:customStyle="1" w:styleId="eacep">
    <w:name w:val="eacep"/>
    <w:basedOn w:val="Fuentedeprrafopredeter"/>
    <w:rsid w:val="00F33E21"/>
  </w:style>
  <w:style w:type="paragraph" w:styleId="Descripcin">
    <w:name w:val="caption"/>
    <w:basedOn w:val="Normal"/>
    <w:next w:val="Normal"/>
    <w:qFormat/>
    <w:rsid w:val="00F33E21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F33E21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F33E21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F33E21"/>
  </w:style>
  <w:style w:type="paragraph" w:customStyle="1" w:styleId="ListParagraphPHPDOCX">
    <w:name w:val="List Paragraph PHPDOCX"/>
    <w:basedOn w:val="Normal"/>
    <w:uiPriority w:val="34"/>
    <w:qFormat/>
    <w:rsid w:val="00F33E21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F33E2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33E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F33E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33E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F33E21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33E2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F33E21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33E2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F33E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F33E2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F33E21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F33E2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F33E2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F33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F33E21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F33E21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F33E2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F33E2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F33E2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F33E21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F33E21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F33E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F33E21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F33E21"/>
    <w:pPr>
      <w:numPr>
        <w:numId w:val="9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F33E21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F33E21"/>
  </w:style>
  <w:style w:type="paragraph" w:customStyle="1" w:styleId="articulo">
    <w:name w:val="articulo"/>
    <w:basedOn w:val="Normal"/>
    <w:rsid w:val="00F33E2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F33E21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F33E21"/>
  </w:style>
  <w:style w:type="numbering" w:customStyle="1" w:styleId="Sinlista11">
    <w:name w:val="Sin lista11"/>
    <w:next w:val="Sinlista"/>
    <w:uiPriority w:val="99"/>
    <w:semiHidden/>
    <w:unhideWhenUsed/>
    <w:rsid w:val="00F33E21"/>
  </w:style>
  <w:style w:type="numbering" w:customStyle="1" w:styleId="Sinlista21">
    <w:name w:val="Sin lista21"/>
    <w:next w:val="Sinlista"/>
    <w:uiPriority w:val="99"/>
    <w:semiHidden/>
    <w:unhideWhenUsed/>
    <w:rsid w:val="00F33E21"/>
  </w:style>
  <w:style w:type="table" w:customStyle="1" w:styleId="Listaclara-nfasis111">
    <w:name w:val="Lista clara - Énfasis 111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33E21"/>
  </w:style>
  <w:style w:type="table" w:customStyle="1" w:styleId="Listaclara-nfasis112">
    <w:name w:val="Lista clara - Énfasis 112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F33E21"/>
  </w:style>
  <w:style w:type="numbering" w:customStyle="1" w:styleId="Sinlista111">
    <w:name w:val="Sin lista111"/>
    <w:next w:val="Sinlista"/>
    <w:uiPriority w:val="99"/>
    <w:semiHidden/>
    <w:unhideWhenUsed/>
    <w:rsid w:val="00F33E21"/>
  </w:style>
  <w:style w:type="table" w:customStyle="1" w:styleId="Listaclara-nfasis33">
    <w:name w:val="Lista clara - Énfasis 33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F33E21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F33E21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F33E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3E21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33E2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F33E21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F33E21"/>
    <w:pPr>
      <w:spacing w:before="120" w:line="276" w:lineRule="auto"/>
      <w:jc w:val="both"/>
    </w:pPr>
    <w:rPr>
      <w:rFonts w:ascii="Arial" w:hAnsi="Arial"/>
      <w:szCs w:val="24"/>
      <w:lang w:val="es-ES"/>
    </w:rPr>
  </w:style>
  <w:style w:type="table" w:styleId="Tabladecuadrcula4-nfasis5">
    <w:name w:val="Grid Table 4 Accent 5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F33E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F33E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3E21"/>
    <w:rPr>
      <w:color w:val="605E5C"/>
      <w:shd w:val="clear" w:color="auto" w:fill="E1DFDD"/>
    </w:rPr>
  </w:style>
  <w:style w:type="character" w:customStyle="1" w:styleId="pull-left">
    <w:name w:val="pull-left"/>
    <w:basedOn w:val="Fuentedeprrafopredeter"/>
    <w:rsid w:val="00B37463"/>
  </w:style>
  <w:style w:type="character" w:customStyle="1" w:styleId="markedcontent">
    <w:name w:val="markedcontent"/>
    <w:basedOn w:val="Fuentedeprrafopredeter"/>
    <w:rsid w:val="00B3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2065742142?pwd=kx6ENnNBzr1iidKdn5KWvVQxHNj5J6.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2025-08-19T22:44:00Z</dcterms:created>
  <dcterms:modified xsi:type="dcterms:W3CDTF">2025-08-19T22:44:00Z</dcterms:modified>
</cp:coreProperties>
</file>