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8579"/>
      </w:tblGrid>
      <w:tr w:rsidR="00BE1B64" w:rsidTr="001E4A77">
        <w:trPr>
          <w:trHeight w:val="1530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10755940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1E4A77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E4A77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1E4A77">
              <w:rPr>
                <w:rFonts w:ascii="Arial" w:hAnsi="Arial" w:cs="Arial"/>
                <w:color w:val="FFFFFF"/>
                <w:sz w:val="18"/>
              </w:rPr>
              <w:t>94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A321F2">
              <w:rPr>
                <w:rFonts w:ascii="Arial" w:hAnsi="Arial" w:cs="Arial"/>
                <w:color w:val="FFFFFF"/>
                <w:sz w:val="18"/>
              </w:rPr>
              <w:t>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E52F66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18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049"/>
        <w:gridCol w:w="91"/>
        <w:gridCol w:w="73"/>
        <w:gridCol w:w="87"/>
        <w:gridCol w:w="78"/>
        <w:gridCol w:w="83"/>
        <w:gridCol w:w="34"/>
        <w:gridCol w:w="97"/>
        <w:gridCol w:w="80"/>
        <w:gridCol w:w="160"/>
        <w:gridCol w:w="183"/>
        <w:gridCol w:w="384"/>
        <w:gridCol w:w="376"/>
        <w:gridCol w:w="376"/>
        <w:gridCol w:w="103"/>
        <w:gridCol w:w="273"/>
        <w:gridCol w:w="421"/>
        <w:gridCol w:w="277"/>
        <w:gridCol w:w="226"/>
        <w:gridCol w:w="46"/>
        <w:gridCol w:w="282"/>
        <w:gridCol w:w="34"/>
        <w:gridCol w:w="578"/>
        <w:gridCol w:w="131"/>
        <w:gridCol w:w="140"/>
        <w:gridCol w:w="20"/>
        <w:gridCol w:w="176"/>
        <w:gridCol w:w="413"/>
        <w:gridCol w:w="20"/>
        <w:gridCol w:w="356"/>
        <w:gridCol w:w="20"/>
        <w:gridCol w:w="371"/>
        <w:gridCol w:w="20"/>
        <w:gridCol w:w="371"/>
        <w:gridCol w:w="20"/>
        <w:gridCol w:w="225"/>
        <w:gridCol w:w="20"/>
        <w:gridCol w:w="191"/>
        <w:gridCol w:w="20"/>
        <w:gridCol w:w="162"/>
        <w:gridCol w:w="174"/>
        <w:gridCol w:w="20"/>
        <w:gridCol w:w="196"/>
        <w:gridCol w:w="20"/>
        <w:gridCol w:w="123"/>
        <w:gridCol w:w="160"/>
      </w:tblGrid>
      <w:tr w:rsidR="001E4A77" w:rsidRPr="003F12B0" w:rsidTr="001E4A77">
        <w:trPr>
          <w:trHeight w:val="167"/>
        </w:trPr>
        <w:tc>
          <w:tcPr>
            <w:tcW w:w="10183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1E4A77" w:rsidRPr="003F12B0" w:rsidTr="001E4A77">
        <w:trPr>
          <w:trHeight w:val="70"/>
        </w:trPr>
        <w:tc>
          <w:tcPr>
            <w:tcW w:w="10183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Cotizaciones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1E4A77" w:rsidRPr="003F12B0" w:rsidTr="001E4A77">
        <w:trPr>
          <w:trHeight w:val="33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353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 CENTRAL DE BOLIVIA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58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295DE6" w:rsidRDefault="001E4A77" w:rsidP="002A61CE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E4A77" w:rsidRPr="003F12B0" w:rsidTr="001E4A77">
        <w:trPr>
          <w:trHeight w:val="152"/>
        </w:trPr>
        <w:tc>
          <w:tcPr>
            <w:tcW w:w="2472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368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47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1F3973" w:rsidTr="002A61CE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F3973" w:rsidRPr="006478AF" w:rsidRDefault="001F3973" w:rsidP="002A61C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1F3973" w:rsidRPr="006478AF" w:rsidRDefault="001F3973" w:rsidP="002A61CE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1E4A77" w:rsidRPr="00295DE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E4A77" w:rsidRPr="003F12B0" w:rsidTr="001E4A77">
        <w:trPr>
          <w:trHeight w:val="191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1E4A77" w:rsidRPr="00121A2D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A45DD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ANPE C Nº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094/2015-1C</w:t>
            </w: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58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121A2D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55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Pr="002E6B15" w:rsidRDefault="001E4A77" w:rsidP="002A61CE">
            <w:pPr>
              <w:ind w:left="180" w:right="18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SERVICIO </w:t>
            </w:r>
            <w:r w:rsidRPr="002E6B1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DE MONITOREO DE INFORMACI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Ó</w:t>
            </w:r>
            <w:r w:rsidRPr="002E6B1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 TELEVISIVA Y RADIAL RELACIONADA CON EL BCB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58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121A2D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121A2D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277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Pr="00C32170" w:rsidRDefault="001E4A77" w:rsidP="002A61C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32170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30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77" w:rsidRPr="00C7530C" w:rsidRDefault="001E4A77" w:rsidP="002A61C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7530C">
              <w:rPr>
                <w:rFonts w:ascii="Arial" w:hAnsi="Arial" w:cs="Arial"/>
                <w:b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8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1E4A77" w:rsidRPr="003F12B0" w:rsidTr="001E4A77">
        <w:trPr>
          <w:trHeight w:val="55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D80126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43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E4A77" w:rsidRPr="00E618F3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Por el total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45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025D79" w:rsidRDefault="001E4A77" w:rsidP="002A61C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349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E4A77" w:rsidRPr="00E618F3" w:rsidRDefault="001E4A77" w:rsidP="002A61CE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647FEF">
              <w:rPr>
                <w:rFonts w:ascii="Arial" w:hAnsi="Arial" w:cs="Arial"/>
                <w:sz w:val="18"/>
                <w:szCs w:val="18"/>
              </w:rPr>
              <w:t>Bs</w:t>
            </w:r>
            <w:r>
              <w:rPr>
                <w:rFonts w:ascii="Arial" w:hAnsi="Arial" w:cs="Arial"/>
                <w:sz w:val="18"/>
                <w:szCs w:val="18"/>
              </w:rPr>
              <w:t>198</w:t>
            </w:r>
            <w:r w:rsidRPr="00647FE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647FEF">
              <w:rPr>
                <w:rFonts w:ascii="Arial" w:hAnsi="Arial" w:cs="Arial"/>
                <w:sz w:val="18"/>
                <w:szCs w:val="18"/>
              </w:rPr>
              <w:t>,00 (</w:t>
            </w:r>
            <w:r>
              <w:rPr>
                <w:rFonts w:ascii="Arial" w:hAnsi="Arial" w:cs="Arial"/>
                <w:sz w:val="18"/>
                <w:szCs w:val="18"/>
              </w:rPr>
              <w:t xml:space="preserve">Ciento Noventa y Ocho Mil </w:t>
            </w:r>
            <w:r w:rsidRPr="00647FEF">
              <w:rPr>
                <w:rFonts w:ascii="Arial" w:hAnsi="Arial" w:cs="Arial"/>
                <w:sz w:val="18"/>
                <w:szCs w:val="18"/>
              </w:rPr>
              <w:t>00/100 Bolivianos)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45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025D79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025D79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197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1E4A77" w:rsidRPr="00E618F3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E0104C">
              <w:rPr>
                <w:rFonts w:ascii="Arial" w:hAnsi="Arial" w:cs="Arial"/>
                <w:color w:val="0000FF"/>
                <w:sz w:val="18"/>
                <w:szCs w:val="18"/>
              </w:rPr>
              <w:t>Contrato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E4A77" w:rsidRPr="003F12B0" w:rsidTr="001E4A77">
        <w:trPr>
          <w:trHeight w:val="58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FF6B0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FF6B00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637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1E4A77" w:rsidRPr="00C3217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el 7% de cada pago mensual.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58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E618F3" w:rsidRDefault="001E4A77" w:rsidP="002A61CE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6" w:type="dxa"/>
            <w:gridSpan w:val="31"/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E4A77" w:rsidRPr="003F12B0" w:rsidTr="001E4A77">
        <w:trPr>
          <w:trHeight w:val="213"/>
        </w:trPr>
        <w:tc>
          <w:tcPr>
            <w:tcW w:w="247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4A77" w:rsidRPr="009566D3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65" w:type="dxa"/>
            <w:gridSpan w:val="3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1E4A77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1E4A77" w:rsidRPr="003F12B0" w:rsidTr="001E4A77">
        <w:trPr>
          <w:trHeight w:val="58"/>
        </w:trPr>
        <w:tc>
          <w:tcPr>
            <w:tcW w:w="247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4A77" w:rsidRPr="009566D3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E4A77" w:rsidRPr="003F12B0" w:rsidTr="001E4A77">
        <w:trPr>
          <w:trHeight w:val="214"/>
        </w:trPr>
        <w:tc>
          <w:tcPr>
            <w:tcW w:w="247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4A77" w:rsidRPr="009566D3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1E4A77" w:rsidRPr="009566D3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65" w:type="dxa"/>
            <w:gridSpan w:val="3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9566D3" w:rsidRDefault="001E4A77" w:rsidP="001E4A77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1E4A77" w:rsidRPr="003F12B0" w:rsidTr="001E4A77">
        <w:trPr>
          <w:trHeight w:val="191"/>
        </w:trPr>
        <w:tc>
          <w:tcPr>
            <w:tcW w:w="247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43DB7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65" w:type="dxa"/>
            <w:gridSpan w:val="3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Default="001E4A77" w:rsidP="001E4A77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1E4A77" w:rsidRPr="003F12B0" w:rsidTr="001E4A77">
        <w:trPr>
          <w:trHeight w:val="58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43DB7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209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4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98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368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propios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E4A77" w:rsidRPr="003F12B0" w:rsidTr="001E4A77">
        <w:trPr>
          <w:trHeight w:val="58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025D79" w:rsidRDefault="001E4A77" w:rsidP="002A61CE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623A3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43DB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303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E4A77" w:rsidRPr="00E6220B" w:rsidRDefault="001E4A77" w:rsidP="002A61CE">
            <w:pPr>
              <w:snapToGrid w:val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</w:rPr>
              <w:t>Un año calendario, el mismo se computara desde la fecha establecida en la Orden de Proceder emitida por el Fiscal del Servicio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1E4A77" w:rsidRPr="003F12B0" w:rsidTr="001E4A77">
        <w:trPr>
          <w:trHeight w:val="58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025D79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4A77" w:rsidRPr="006C1842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77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623A3" w:rsidRDefault="001E4A77" w:rsidP="002A61C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2623A3" w:rsidRDefault="001E4A77" w:rsidP="002A61C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Default="001E4A77" w:rsidP="002A61C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E4A77" w:rsidRPr="003F12B0" w:rsidTr="001E4A77">
        <w:trPr>
          <w:trHeight w:val="387"/>
        </w:trPr>
        <w:tc>
          <w:tcPr>
            <w:tcW w:w="247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4A77" w:rsidRPr="002623A3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77" w:rsidRPr="002623A3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E4A77" w:rsidRPr="002623A3" w:rsidRDefault="001E4A77" w:rsidP="002A61CE">
            <w:pPr>
              <w:snapToGrid w:val="0"/>
              <w:jc w:val="both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</w:rPr>
              <w:t>Desde las oficinas del proveedor recopilando la información en las ciudades de La Paz, Cochabamba y Santa cruz.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2623A3" w:rsidRDefault="001E4A77" w:rsidP="002A61C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E4A77" w:rsidRPr="003F12B0" w:rsidTr="001E4A77">
        <w:trPr>
          <w:trHeight w:val="33"/>
        </w:trPr>
        <w:tc>
          <w:tcPr>
            <w:tcW w:w="9880" w:type="dxa"/>
            <w:gridSpan w:val="44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9C17C5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4A77" w:rsidRPr="009C17C5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1E4A77" w:rsidRPr="003F12B0" w:rsidTr="001E4A77">
        <w:trPr>
          <w:trHeight w:val="33"/>
        </w:trPr>
        <w:tc>
          <w:tcPr>
            <w:tcW w:w="9880" w:type="dxa"/>
            <w:gridSpan w:val="4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9C17C5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9C17C5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1E4A77" w:rsidRPr="003F12B0" w:rsidTr="001E4A77">
        <w:trPr>
          <w:trHeight w:val="33"/>
        </w:trPr>
        <w:tc>
          <w:tcPr>
            <w:tcW w:w="9880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70"/>
        </w:trPr>
        <w:tc>
          <w:tcPr>
            <w:tcW w:w="10183" w:type="dxa"/>
            <w:gridSpan w:val="4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1E4A77" w:rsidRPr="003F12B0" w:rsidTr="001E4A77">
        <w:trPr>
          <w:trHeight w:val="70"/>
        </w:trPr>
        <w:tc>
          <w:tcPr>
            <w:tcW w:w="25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368"/>
        </w:trPr>
        <w:tc>
          <w:tcPr>
            <w:tcW w:w="25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00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Edificio Principal del BCB, Dpto. de Compras y Contrataciones, ubicado en el Calle Ayacucho esquina Mercado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58"/>
        </w:trPr>
        <w:tc>
          <w:tcPr>
            <w:tcW w:w="25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75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E90754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E4A77" w:rsidRPr="003F12B0" w:rsidTr="001E4A77">
        <w:trPr>
          <w:trHeight w:val="70"/>
        </w:trPr>
        <w:tc>
          <w:tcPr>
            <w:tcW w:w="25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6E4D3B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5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29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E4A77" w:rsidRPr="003F12B0" w:rsidTr="001E4A77">
        <w:trPr>
          <w:trHeight w:val="556"/>
        </w:trPr>
        <w:tc>
          <w:tcPr>
            <w:tcW w:w="25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6E4D3B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E4A77" w:rsidRPr="00887D16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87D16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Maria Luisa Vargas Rios</w:t>
            </w: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887D16" w:rsidRDefault="001E4A77" w:rsidP="002A61CE">
            <w:pPr>
              <w:snapToGrid w:val="0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</w:p>
        </w:tc>
        <w:tc>
          <w:tcPr>
            <w:tcW w:w="233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E4A77" w:rsidRPr="00887D16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87D16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887D16" w:rsidRDefault="001E4A77" w:rsidP="002A61CE">
            <w:pPr>
              <w:snapToGrid w:val="0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</w:p>
        </w:tc>
        <w:tc>
          <w:tcPr>
            <w:tcW w:w="232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E4A77" w:rsidRPr="00887D16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87D16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Dpto.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A77" w:rsidRPr="003F12B0" w:rsidTr="001E4A77">
        <w:trPr>
          <w:trHeight w:val="550"/>
        </w:trPr>
        <w:tc>
          <w:tcPr>
            <w:tcW w:w="25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4A77" w:rsidRPr="006E4D3B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F3055">
              <w:rPr>
                <w:rFonts w:ascii="Arial" w:hAnsi="Arial" w:cs="Arial"/>
                <w:b/>
                <w:szCs w:val="18"/>
              </w:rPr>
              <w:t xml:space="preserve">Encargado de atender consultas </w:t>
            </w:r>
            <w:r>
              <w:rPr>
                <w:rFonts w:ascii="Arial" w:hAnsi="Arial" w:cs="Arial"/>
                <w:b/>
                <w:szCs w:val="18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A77" w:rsidRPr="006E4D3B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E4A77" w:rsidRPr="00887D16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87D16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Orietta Aramayo Mercado</w:t>
            </w: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A77" w:rsidRPr="00887D16" w:rsidRDefault="001E4A77" w:rsidP="002A61CE">
            <w:pPr>
              <w:snapToGrid w:val="0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</w:p>
        </w:tc>
        <w:tc>
          <w:tcPr>
            <w:tcW w:w="233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E4A77" w:rsidRPr="00887D16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87D16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Profesional Administrativo</w:t>
            </w: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A77" w:rsidRPr="00887D16" w:rsidRDefault="001E4A77" w:rsidP="002A61CE">
            <w:pPr>
              <w:snapToGrid w:val="0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</w:p>
        </w:tc>
        <w:tc>
          <w:tcPr>
            <w:tcW w:w="232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E4A77" w:rsidRPr="00887D16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87D16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Subgerencia de Comunicación y Relacionamiento Institucional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E4A77" w:rsidRPr="003F12B0" w:rsidTr="001E4A77">
        <w:trPr>
          <w:trHeight w:val="58"/>
        </w:trPr>
        <w:tc>
          <w:tcPr>
            <w:tcW w:w="25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6E4D3B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E4A77" w:rsidRPr="003F12B0" w:rsidTr="001E4A77">
        <w:trPr>
          <w:trHeight w:val="333"/>
        </w:trPr>
        <w:tc>
          <w:tcPr>
            <w:tcW w:w="25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3F12B0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0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331E2">
              <w:rPr>
                <w:rFonts w:ascii="Arial" w:hAnsi="Arial" w:cs="Arial"/>
                <w:color w:val="0000FF"/>
                <w:lang w:val="es-BO" w:eastAsia="es-BO"/>
              </w:rPr>
              <w:t>De horas 08:30 a horas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3F12B0" w:rsidRDefault="001E4A77" w:rsidP="002A61C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E4A77" w:rsidRPr="003F12B0" w:rsidTr="001E4A77">
        <w:trPr>
          <w:trHeight w:val="58"/>
        </w:trPr>
        <w:tc>
          <w:tcPr>
            <w:tcW w:w="25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490F2A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E4A77" w:rsidRPr="00CC6B47" w:rsidTr="001E4A77">
        <w:trPr>
          <w:trHeight w:val="823"/>
        </w:trPr>
        <w:tc>
          <w:tcPr>
            <w:tcW w:w="423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4A77" w:rsidRPr="00CC6B47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  <w:lang w:val="es-BO" w:eastAsia="es-BO"/>
              </w:rPr>
            </w:pPr>
            <w:r w:rsidRPr="0016153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BO" w:eastAsia="es-BO"/>
              </w:rPr>
              <w:t>Teléfono:</w:t>
            </w:r>
          </w:p>
        </w:tc>
        <w:tc>
          <w:tcPr>
            <w:tcW w:w="26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4A77" w:rsidRPr="0016153F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16153F">
              <w:rPr>
                <w:rFonts w:ascii="Arial" w:hAnsi="Arial" w:cs="Arial"/>
                <w:color w:val="000000"/>
                <w:lang w:val="es-BO" w:eastAsia="es-BO"/>
              </w:rPr>
              <w:t>2409090 Internos:</w:t>
            </w:r>
          </w:p>
          <w:p w:rsidR="001E4A77" w:rsidRPr="0016153F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4714</w:t>
            </w:r>
            <w:r w:rsidRPr="0016153F">
              <w:rPr>
                <w:rFonts w:ascii="Arial" w:hAnsi="Arial" w:cs="Arial"/>
                <w:color w:val="000000"/>
                <w:lang w:val="es-BO" w:eastAsia="es-BO"/>
              </w:rPr>
              <w:t xml:space="preserve"> (Consultas Administrativas)</w:t>
            </w:r>
          </w:p>
          <w:p w:rsidR="001E4A77" w:rsidRPr="00CC6B47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1527</w:t>
            </w:r>
            <w:r w:rsidRPr="0016153F">
              <w:rPr>
                <w:rFonts w:ascii="Arial" w:hAnsi="Arial" w:cs="Arial"/>
                <w:color w:val="000000"/>
                <w:lang w:val="es-BO" w:eastAsia="es-BO"/>
              </w:rPr>
              <w:t xml:space="preserve"> (Consultas Técnicas)</w:t>
            </w:r>
          </w:p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A77" w:rsidRPr="00CC6B47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4A77" w:rsidRPr="00CC6B47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  <w:r w:rsidRPr="0016153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4A77" w:rsidRPr="0016153F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16153F"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A77" w:rsidRPr="0016153F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BO" w:eastAsia="es-BO"/>
              </w:rPr>
            </w:pPr>
            <w:r w:rsidRPr="0016153F">
              <w:rPr>
                <w:rFonts w:ascii="Arial" w:hAnsi="Arial" w:cs="Arial"/>
                <w:b/>
                <w:color w:val="000000"/>
                <w:sz w:val="15"/>
                <w:szCs w:val="15"/>
                <w:lang w:val="es-BO" w:eastAsia="es-BO"/>
              </w:rPr>
              <w:t>Correo electrónico para consultas:</w:t>
            </w:r>
          </w:p>
        </w:tc>
        <w:tc>
          <w:tcPr>
            <w:tcW w:w="37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E4A77" w:rsidRPr="00DC7C0F" w:rsidRDefault="001F6359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pt-BR" w:eastAsia="es-BO"/>
              </w:rPr>
            </w:pPr>
            <w:hyperlink r:id="rId8" w:history="1">
              <w:r w:rsidR="001E4A77" w:rsidRPr="00DC7C0F">
                <w:rPr>
                  <w:rStyle w:val="Hipervnculo"/>
                  <w:rFonts w:ascii="Arial" w:eastAsiaTheme="majorEastAsia" w:hAnsi="Arial" w:cs="Arial"/>
                  <w:lang w:val="pt-BR" w:eastAsia="es-BO"/>
                </w:rPr>
                <w:t>mlvargas@bcb.gob.bo</w:t>
              </w:r>
            </w:hyperlink>
            <w:r w:rsidR="001E4A77" w:rsidRPr="00DC7C0F">
              <w:rPr>
                <w:rFonts w:ascii="Arial" w:hAnsi="Arial" w:cs="Arial"/>
                <w:color w:val="000000"/>
                <w:lang w:val="pt-BR" w:eastAsia="es-BO"/>
              </w:rPr>
              <w:t>(Consultas administrativas)</w:t>
            </w:r>
          </w:p>
          <w:bookmarkStart w:id="2" w:name="_GoBack"/>
          <w:bookmarkEnd w:id="2"/>
          <w:p w:rsidR="001E4A77" w:rsidRPr="0016153F" w:rsidRDefault="001F6359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eastAsiaTheme="majorEastAsia" w:hAnsi="Arial"/>
                <w:lang w:val="es-BO" w:eastAsia="es-BO"/>
              </w:rPr>
              <w:fldChar w:fldCharType="begin"/>
            </w:r>
            <w:r>
              <w:rPr>
                <w:rFonts w:ascii="Arial" w:eastAsiaTheme="majorEastAsia" w:hAnsi="Arial"/>
                <w:lang w:val="es-BO" w:eastAsia="es-BO"/>
              </w:rPr>
              <w:instrText xml:space="preserve"> HYPERLINK "mailto:</w:instrText>
            </w:r>
            <w:r w:rsidRPr="001F6359">
              <w:rPr>
                <w:rFonts w:ascii="Arial" w:eastAsiaTheme="majorEastAsia" w:hAnsi="Arial"/>
                <w:lang w:val="es-BO" w:eastAsia="es-BO"/>
              </w:rPr>
              <w:instrText>oaramayo@bcb.gob.bo</w:instrText>
            </w:r>
            <w:r>
              <w:rPr>
                <w:rFonts w:ascii="Arial" w:eastAsiaTheme="majorEastAsia" w:hAnsi="Arial"/>
                <w:lang w:val="es-BO" w:eastAsia="es-BO"/>
              </w:rPr>
              <w:instrText xml:space="preserve">" </w:instrText>
            </w:r>
            <w:r>
              <w:rPr>
                <w:rFonts w:ascii="Arial" w:eastAsiaTheme="majorEastAsia" w:hAnsi="Arial"/>
                <w:lang w:val="es-BO" w:eastAsia="es-BO"/>
              </w:rPr>
              <w:fldChar w:fldCharType="separate"/>
            </w:r>
            <w:r w:rsidRPr="007A2166">
              <w:rPr>
                <w:rStyle w:val="Hipervnculo"/>
                <w:rFonts w:ascii="Arial" w:eastAsiaTheme="majorEastAsia" w:hAnsi="Arial"/>
                <w:lang w:val="es-BO" w:eastAsia="es-BO"/>
              </w:rPr>
              <w:t>oaramayo@bcb.gob.bo</w:t>
            </w:r>
            <w:r>
              <w:rPr>
                <w:rFonts w:ascii="Arial" w:eastAsiaTheme="majorEastAsia" w:hAnsi="Arial"/>
                <w:lang w:val="es-BO" w:eastAsia="es-BO"/>
              </w:rPr>
              <w:fldChar w:fldCharType="end"/>
            </w:r>
            <w:r w:rsidR="001E4A77">
              <w:rPr>
                <w:rFonts w:ascii="Arial" w:hAnsi="Arial"/>
                <w:color w:val="000000"/>
                <w:lang w:val="es-BO" w:eastAsia="es-BO"/>
              </w:rPr>
              <w:t xml:space="preserve"> </w:t>
            </w:r>
            <w:r w:rsidR="001E4A77" w:rsidRPr="0016153F">
              <w:rPr>
                <w:rFonts w:ascii="Arial" w:hAnsi="Arial" w:cs="Arial"/>
                <w:color w:val="000000"/>
                <w:lang w:val="es-BO" w:eastAsia="es-BO"/>
              </w:rPr>
              <w:t>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</w:p>
        </w:tc>
      </w:tr>
      <w:tr w:rsidR="001E4A77" w:rsidRPr="00CC6B47" w:rsidTr="001E4A77">
        <w:trPr>
          <w:trHeight w:val="51"/>
        </w:trPr>
        <w:tc>
          <w:tcPr>
            <w:tcW w:w="2563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4A77" w:rsidRPr="00CC6B47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</w:tr>
    </w:tbl>
    <w:p w:rsidR="00DE307C" w:rsidRDefault="00DE307C" w:rsidP="004D4719">
      <w:pPr>
        <w:ind w:hanging="1134"/>
        <w:rPr>
          <w:rFonts w:ascii="Arial" w:hAnsi="Arial" w:cs="Arial"/>
        </w:rPr>
      </w:pPr>
    </w:p>
    <w:p w:rsidR="001E4A77" w:rsidRDefault="001E4A77" w:rsidP="004D4719">
      <w:pPr>
        <w:ind w:hanging="1134"/>
        <w:rPr>
          <w:rFonts w:ascii="Arial" w:hAnsi="Arial" w:cs="Arial"/>
        </w:rPr>
      </w:pPr>
    </w:p>
    <w:p w:rsidR="001E4A77" w:rsidRDefault="001E4A77" w:rsidP="004D4719">
      <w:pPr>
        <w:ind w:hanging="1134"/>
        <w:rPr>
          <w:rFonts w:ascii="Arial" w:hAnsi="Arial" w:cs="Arial"/>
        </w:rPr>
      </w:pPr>
    </w:p>
    <w:p w:rsidR="001E4A77" w:rsidRDefault="001E4A77" w:rsidP="004D4719">
      <w:pPr>
        <w:ind w:hanging="1134"/>
        <w:rPr>
          <w:rFonts w:ascii="Arial" w:hAnsi="Arial" w:cs="Arial"/>
        </w:rPr>
      </w:pPr>
    </w:p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643"/>
        <w:gridCol w:w="196"/>
        <w:gridCol w:w="1037"/>
        <w:gridCol w:w="181"/>
        <w:gridCol w:w="633"/>
        <w:gridCol w:w="181"/>
        <w:gridCol w:w="2180"/>
        <w:gridCol w:w="303"/>
      </w:tblGrid>
      <w:tr w:rsidR="001E4A77" w:rsidRPr="00330FDE" w:rsidTr="002A61CE">
        <w:trPr>
          <w:trHeight w:val="125"/>
        </w:trPr>
        <w:tc>
          <w:tcPr>
            <w:tcW w:w="1075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1E4A77" w:rsidRPr="00330FDE" w:rsidTr="002A61CE">
        <w:trPr>
          <w:trHeight w:val="98"/>
        </w:trPr>
        <w:tc>
          <w:tcPr>
            <w:tcW w:w="1075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E4A77" w:rsidRPr="00330FDE" w:rsidTr="002A61CE">
        <w:trPr>
          <w:trHeight w:val="178"/>
        </w:trPr>
        <w:tc>
          <w:tcPr>
            <w:tcW w:w="39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45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45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234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Default="001E4A77" w:rsidP="002A61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04/12/15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Cotizaciones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Default="001E4A77" w:rsidP="002A61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11/12/15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Default="001E4A77" w:rsidP="002A61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16:00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E4A77" w:rsidRDefault="001E4A77" w:rsidP="002A61CE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1E4A77" w:rsidRDefault="001E4A77" w:rsidP="002A61CE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BCB.</w:t>
            </w:r>
          </w:p>
          <w:p w:rsidR="001E4A77" w:rsidRDefault="001E4A77" w:rsidP="002A61CE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1E4A77" w:rsidRDefault="001E4A77" w:rsidP="002A61CE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1E4A77" w:rsidRDefault="001E4A77" w:rsidP="002A61CE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el Calle Ayacucho esquina Mercado.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209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Default="001E4A77" w:rsidP="002A61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08/01/16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auto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156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Default="001E4A77" w:rsidP="002A61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13/01/16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shd w:val="clear" w:color="auto" w:fill="FFFFFF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93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Default="001E4A77" w:rsidP="002A61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15/01/16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shd w:val="clear" w:color="auto" w:fill="FFFFFF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Default="001E4A77" w:rsidP="002A61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21/01/16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shd w:val="clear" w:color="auto" w:fill="FFFFFF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BE0018" w:rsidRDefault="001E4A77" w:rsidP="002A61C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175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A77" w:rsidRPr="00330FDE" w:rsidRDefault="001E4A77" w:rsidP="002A61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E4A77" w:rsidRDefault="001E4A77" w:rsidP="002A61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29/01/16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shd w:val="clear" w:color="auto" w:fill="FFFFFF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330FDE" w:rsidRDefault="001E4A77" w:rsidP="002A61C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E4A77" w:rsidRPr="00330FDE" w:rsidTr="002A61C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E4A77" w:rsidRPr="00BE0018" w:rsidRDefault="001E4A77" w:rsidP="002A61C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9114D" w:rsidRDefault="0009114D" w:rsidP="004D4719">
      <w:pPr>
        <w:ind w:hanging="1134"/>
        <w:rPr>
          <w:rFonts w:ascii="Arial" w:hAnsi="Arial" w:cs="Arial"/>
        </w:rPr>
      </w:pPr>
    </w:p>
    <w:p w:rsidR="0009114D" w:rsidRPr="00D7365C" w:rsidRDefault="0009114D" w:rsidP="0009114D">
      <w:pPr>
        <w:ind w:left="-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54D22"/>
    <w:rsid w:val="0009114D"/>
    <w:rsid w:val="000A20B3"/>
    <w:rsid w:val="0013365C"/>
    <w:rsid w:val="00161143"/>
    <w:rsid w:val="001B0C80"/>
    <w:rsid w:val="001C371B"/>
    <w:rsid w:val="001E203A"/>
    <w:rsid w:val="001E4A77"/>
    <w:rsid w:val="001F3973"/>
    <w:rsid w:val="001F6359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6128E7"/>
    <w:rsid w:val="00663C0A"/>
    <w:rsid w:val="00676CC7"/>
    <w:rsid w:val="006E1160"/>
    <w:rsid w:val="006F2583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D55C5"/>
    <w:rsid w:val="00BE1B64"/>
    <w:rsid w:val="00C47B6B"/>
    <w:rsid w:val="00C87D9B"/>
    <w:rsid w:val="00CA6CE6"/>
    <w:rsid w:val="00CB5C2D"/>
    <w:rsid w:val="00CC0B61"/>
    <w:rsid w:val="00CD022F"/>
    <w:rsid w:val="00DE307C"/>
    <w:rsid w:val="00E13104"/>
    <w:rsid w:val="00E52F66"/>
    <w:rsid w:val="00EC6EE5"/>
    <w:rsid w:val="00F00ABD"/>
    <w:rsid w:val="00F25588"/>
    <w:rsid w:val="00F34EBD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2</cp:revision>
  <cp:lastPrinted>2015-05-22T15:13:00Z</cp:lastPrinted>
  <dcterms:created xsi:type="dcterms:W3CDTF">2015-12-04T21:39:00Z</dcterms:created>
  <dcterms:modified xsi:type="dcterms:W3CDTF">2015-12-04T21:39:00Z</dcterms:modified>
</cp:coreProperties>
</file>